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157E" w14:textId="77777777" w:rsidR="006C47DB" w:rsidRDefault="008F0E2A" w:rsidP="00C54FC1">
      <w:pPr>
        <w:tabs>
          <w:tab w:val="center" w:pos="6511"/>
        </w:tabs>
        <w:spacing w:after="86" w:line="240" w:lineRule="auto"/>
        <w:ind w:left="0" w:right="0" w:firstLine="0"/>
      </w:pPr>
      <w:r>
        <w:rPr>
          <w:rFonts w:ascii="Times New Roman" w:eastAsia="Times New Roman" w:hAnsi="Times New Roman" w:cs="Times New Roman"/>
        </w:rPr>
        <w:tab/>
      </w:r>
    </w:p>
    <w:p w14:paraId="05476250" w14:textId="77777777" w:rsidR="006C47DB" w:rsidRDefault="006C47DB" w:rsidP="00C54FC1">
      <w:pPr>
        <w:spacing w:after="0" w:line="240" w:lineRule="auto"/>
        <w:ind w:left="0" w:right="0" w:firstLine="0"/>
      </w:pPr>
    </w:p>
    <w:p w14:paraId="1E933AE1" w14:textId="6E18DB76" w:rsidR="00A24D62" w:rsidRDefault="009B7824" w:rsidP="00C54FC1">
      <w:pPr>
        <w:ind w:left="0" w:firstLine="0"/>
        <w:rPr>
          <w:rFonts w:ascii="Tahoma" w:hAnsi="Tahoma" w:cs="Tahoma"/>
          <w:color w:val="1F4E79" w:themeColor="accent1" w:themeShade="80"/>
          <w:sz w:val="56"/>
        </w:rPr>
      </w:pPr>
      <w:r>
        <w:rPr>
          <w:rFonts w:ascii="Tahoma" w:hAnsi="Tahoma" w:cs="Tahoma"/>
          <w:color w:val="1F4E79" w:themeColor="accent1" w:themeShade="80"/>
          <w:sz w:val="56"/>
        </w:rPr>
        <w:t>[Name of Faith Institution]</w:t>
      </w:r>
    </w:p>
    <w:p w14:paraId="11469CD6" w14:textId="77777777" w:rsidR="00A24D62" w:rsidRPr="00A33CF1" w:rsidRDefault="00A24D62" w:rsidP="00C54FC1">
      <w:pPr>
        <w:rPr>
          <w:rFonts w:ascii="Tahoma" w:hAnsi="Tahoma" w:cs="Tahoma"/>
          <w:color w:val="1F4E79" w:themeColor="accent1" w:themeShade="80"/>
          <w:sz w:val="56"/>
        </w:rPr>
      </w:pPr>
    </w:p>
    <w:p w14:paraId="5CFB8213" w14:textId="73AFD35E" w:rsidR="00A24D62" w:rsidRPr="00A33CF1" w:rsidRDefault="00A24D62" w:rsidP="00C54FC1">
      <w:pPr>
        <w:tabs>
          <w:tab w:val="left" w:pos="5760"/>
        </w:tabs>
        <w:ind w:left="0" w:firstLine="0"/>
        <w:rPr>
          <w:rFonts w:ascii="Tahoma" w:hAnsi="Tahoma" w:cs="Tahoma"/>
        </w:rPr>
      </w:pPr>
      <w:r w:rsidRPr="00A33CF1">
        <w:rPr>
          <w:rFonts w:ascii="Tahoma" w:hAnsi="Tahoma" w:cs="Tahoma"/>
        </w:rPr>
        <w:t xml:space="preserve">Registered Charity Number: </w:t>
      </w:r>
      <w:r>
        <w:rPr>
          <w:rFonts w:ascii="Tahoma" w:hAnsi="Tahoma" w:cs="Tahoma"/>
        </w:rPr>
        <w:tab/>
      </w:r>
    </w:p>
    <w:p w14:paraId="37BA05EB" w14:textId="5FD495A4" w:rsidR="00A24D62" w:rsidRDefault="009B7824" w:rsidP="00C54FC1">
      <w:p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Address:</w:t>
      </w:r>
    </w:p>
    <w:p w14:paraId="7681DB3D" w14:textId="77777777" w:rsidR="00A24D62" w:rsidRPr="00A33CF1" w:rsidRDefault="00A24D62" w:rsidP="00C54FC1">
      <w:pPr>
        <w:rPr>
          <w:rFonts w:ascii="Tahoma" w:hAnsi="Tahoma" w:cs="Tahoma"/>
        </w:rPr>
      </w:pPr>
    </w:p>
    <w:p w14:paraId="6EC4AF50" w14:textId="77777777" w:rsidR="006C47DB" w:rsidRPr="00A24D62" w:rsidRDefault="00A24D62" w:rsidP="00C54FC1">
      <w:pPr>
        <w:pStyle w:val="IntenseQuote"/>
        <w:pBdr>
          <w:bottom w:val="single" w:sz="4" w:space="6" w:color="5B9BD5" w:themeColor="accent1"/>
        </w:pBdr>
        <w:spacing w:before="2" w:after="2"/>
        <w:ind w:left="0"/>
        <w:jc w:val="both"/>
        <w:rPr>
          <w:rFonts w:ascii="Tahoma" w:hAnsi="Tahoma" w:cs="Tahoma"/>
          <w:sz w:val="32"/>
        </w:rPr>
      </w:pPr>
      <w:r>
        <w:rPr>
          <w:rFonts w:ascii="Arial" w:hAnsi="Arial"/>
          <w:sz w:val="40"/>
          <w:szCs w:val="52"/>
        </w:rPr>
        <w:t xml:space="preserve"> </w:t>
      </w:r>
      <w:r w:rsidR="008F0E2A">
        <w:rPr>
          <w:sz w:val="72"/>
        </w:rPr>
        <w:t xml:space="preserve">Anti-Bullying Policy </w:t>
      </w:r>
    </w:p>
    <w:p w14:paraId="0A868F85" w14:textId="77777777" w:rsidR="006C47DB" w:rsidRDefault="006C47DB" w:rsidP="00C54FC1">
      <w:pPr>
        <w:spacing w:after="14" w:line="240" w:lineRule="auto"/>
        <w:ind w:left="0" w:right="0" w:firstLine="0"/>
      </w:pPr>
    </w:p>
    <w:tbl>
      <w:tblPr>
        <w:tblW w:w="88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5"/>
        <w:gridCol w:w="2495"/>
        <w:gridCol w:w="2285"/>
        <w:gridCol w:w="2750"/>
      </w:tblGrid>
      <w:tr w:rsidR="003809B7" w14:paraId="72BBAE42" w14:textId="77777777" w:rsidTr="00176D6E">
        <w:trPr>
          <w:trHeight w:val="520"/>
        </w:trPr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93BE" w14:textId="77777777" w:rsidR="003809B7" w:rsidRDefault="003809B7" w:rsidP="00C54FC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Version</w:t>
            </w:r>
          </w:p>
        </w:tc>
        <w:tc>
          <w:tcPr>
            <w:tcW w:w="24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C33B" w14:textId="77777777" w:rsidR="003809B7" w:rsidRDefault="003809B7" w:rsidP="00C54FC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 1</w:t>
            </w:r>
          </w:p>
        </w:tc>
        <w:tc>
          <w:tcPr>
            <w:tcW w:w="22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74CB" w14:textId="77777777" w:rsidR="003809B7" w:rsidRDefault="003809B7" w:rsidP="00C54FC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Approved by</w:t>
            </w:r>
          </w:p>
        </w:tc>
        <w:tc>
          <w:tcPr>
            <w:tcW w:w="27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58BA" w14:textId="77777777" w:rsidR="003809B7" w:rsidRDefault="003809B7" w:rsidP="00C54FC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Trustees</w:t>
            </w:r>
          </w:p>
        </w:tc>
      </w:tr>
      <w:tr w:rsidR="003809B7" w14:paraId="48FF5524" w14:textId="77777777" w:rsidTr="00176D6E">
        <w:trPr>
          <w:trHeight w:val="520"/>
        </w:trPr>
        <w:tc>
          <w:tcPr>
            <w:tcW w:w="12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2040" w14:textId="77777777" w:rsidR="003809B7" w:rsidRDefault="003809B7" w:rsidP="00C54FC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FDE8" w14:textId="77777777" w:rsidR="003809B7" w:rsidRDefault="003809B7" w:rsidP="00C54FC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9222" w14:textId="77777777" w:rsidR="003809B7" w:rsidRDefault="003809B7" w:rsidP="00C54FC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Next review due on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0EEB" w14:textId="77777777" w:rsidR="003809B7" w:rsidRDefault="003809B7" w:rsidP="00C54FC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Autospacing="1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6722504" w14:textId="77777777" w:rsidR="006C47DB" w:rsidRDefault="006C47DB" w:rsidP="00C54FC1">
      <w:pPr>
        <w:spacing w:after="14" w:line="240" w:lineRule="auto"/>
        <w:ind w:left="0" w:right="0" w:firstLine="0"/>
      </w:pPr>
    </w:p>
    <w:p w14:paraId="6402C33F" w14:textId="77777777" w:rsidR="006C47DB" w:rsidRDefault="006C47DB" w:rsidP="00C54FC1">
      <w:pPr>
        <w:spacing w:after="0" w:line="240" w:lineRule="auto"/>
        <w:ind w:left="0" w:right="0" w:firstLine="0"/>
      </w:pPr>
    </w:p>
    <w:p w14:paraId="59093BF3" w14:textId="77777777" w:rsidR="00A61AD6" w:rsidRDefault="008F0E2A" w:rsidP="00C54FC1">
      <w:pPr>
        <w:spacing w:line="240" w:lineRule="auto"/>
        <w:ind w:left="-5"/>
        <w:rPr>
          <w:b/>
        </w:rPr>
      </w:pPr>
      <w:r>
        <w:rPr>
          <w:b/>
        </w:rPr>
        <w:t>Purpose</w:t>
      </w:r>
    </w:p>
    <w:p w14:paraId="524DC0FA" w14:textId="77777777" w:rsidR="00F23EF0" w:rsidRDefault="00F23EF0" w:rsidP="00C54FC1">
      <w:pPr>
        <w:spacing w:line="240" w:lineRule="auto"/>
        <w:ind w:left="-5"/>
        <w:rPr>
          <w:b/>
        </w:rPr>
      </w:pPr>
    </w:p>
    <w:p w14:paraId="0BF11FA6" w14:textId="507B054A" w:rsidR="00C54FC1" w:rsidRDefault="00A23E8A" w:rsidP="00C54FC1">
      <w:pPr>
        <w:spacing w:line="240" w:lineRule="auto"/>
        <w:ind w:left="0" w:firstLine="0"/>
      </w:pPr>
      <w:r>
        <w:t xml:space="preserve">At </w:t>
      </w:r>
      <w:r w:rsidR="009B7824">
        <w:t>the Charity</w:t>
      </w:r>
      <w:r w:rsidR="00C54FC1">
        <w:t xml:space="preserve"> </w:t>
      </w:r>
      <w:r>
        <w:t xml:space="preserve">every child </w:t>
      </w:r>
      <w:proofErr w:type="gramStart"/>
      <w:r>
        <w:t>matters</w:t>
      </w:r>
      <w:proofErr w:type="gramEnd"/>
      <w:r>
        <w:t xml:space="preserve"> and we strive to be healthy, stay safe and enjoy and achieve. </w:t>
      </w:r>
      <w:r w:rsidR="00F23EF0">
        <w:t>The Charity</w:t>
      </w:r>
      <w:r w:rsidR="003809B7">
        <w:t xml:space="preserve"> </w:t>
      </w:r>
      <w:r w:rsidR="008F0E2A">
        <w:t xml:space="preserve">expects good behaviour and discipline amongst all </w:t>
      </w:r>
      <w:r w:rsidR="00F23EF0">
        <w:t>children enrolled and attending the</w:t>
      </w:r>
      <w:r w:rsidR="009B7824">
        <w:t xml:space="preserve"> charity</w:t>
      </w:r>
      <w:r w:rsidR="00F23EF0">
        <w:t xml:space="preserve"> </w:t>
      </w:r>
      <w:r w:rsidR="008F0E2A">
        <w:t xml:space="preserve">with the consequence that bullying has no place in the </w:t>
      </w:r>
      <w:r w:rsidR="00F23EF0">
        <w:t>Charity</w:t>
      </w:r>
      <w:r w:rsidR="008F0E2A">
        <w:t xml:space="preserve">. </w:t>
      </w:r>
    </w:p>
    <w:p w14:paraId="3C57DB34" w14:textId="77777777" w:rsidR="00C54FC1" w:rsidRDefault="00C54FC1" w:rsidP="00C54FC1">
      <w:pPr>
        <w:spacing w:line="240" w:lineRule="auto"/>
        <w:ind w:left="0" w:firstLine="0"/>
      </w:pPr>
    </w:p>
    <w:p w14:paraId="118120B3" w14:textId="77777777" w:rsidR="00C54FC1" w:rsidRDefault="008F0E2A" w:rsidP="00C54FC1">
      <w:pPr>
        <w:spacing w:line="240" w:lineRule="auto"/>
        <w:ind w:left="0" w:firstLine="0"/>
      </w:pPr>
      <w:r>
        <w:t xml:space="preserve">A description of what is meant by the term bullying and of the possible signs of bullying is set out in Appendix 1. </w:t>
      </w:r>
      <w:r w:rsidR="00C54FC1">
        <w:t xml:space="preserve"> </w:t>
      </w:r>
      <w:r>
        <w:t xml:space="preserve">If it occurs it is taken very seriously as it is unacceptable and will not be tolerated. </w:t>
      </w:r>
    </w:p>
    <w:p w14:paraId="21D03F75" w14:textId="77777777" w:rsidR="00C54FC1" w:rsidRDefault="00C54FC1" w:rsidP="00C54FC1">
      <w:pPr>
        <w:spacing w:line="240" w:lineRule="auto"/>
        <w:ind w:left="0" w:firstLine="0"/>
      </w:pPr>
    </w:p>
    <w:p w14:paraId="4D1F2978" w14:textId="4FBA5A15" w:rsidR="006C47DB" w:rsidRDefault="008F0E2A" w:rsidP="00C54FC1">
      <w:pPr>
        <w:spacing w:line="240" w:lineRule="auto"/>
        <w:ind w:left="0" w:firstLine="0"/>
      </w:pPr>
      <w:r>
        <w:t xml:space="preserve">The </w:t>
      </w:r>
      <w:r w:rsidR="00F23EF0">
        <w:t xml:space="preserve">Charity </w:t>
      </w:r>
      <w:r>
        <w:t>aim</w:t>
      </w:r>
      <w:r w:rsidR="009B7824">
        <w:t>s</w:t>
      </w:r>
      <w:r>
        <w:t xml:space="preserve"> to encourage every </w:t>
      </w:r>
      <w:r w:rsidR="00F23EF0">
        <w:t xml:space="preserve">child </w:t>
      </w:r>
      <w:r>
        <w:t xml:space="preserve">and their parent(s) or carer to tell a member of staff and/or the </w:t>
      </w:r>
      <w:r w:rsidR="003809B7">
        <w:t>Trustees</w:t>
      </w:r>
      <w:r>
        <w:t xml:space="preserve"> if that </w:t>
      </w:r>
      <w:r w:rsidR="00F23EF0">
        <w:t xml:space="preserve">child </w:t>
      </w:r>
      <w:r>
        <w:t xml:space="preserve">is being bullied or has concerns about bullying or if they have seen bullying take </w:t>
      </w:r>
      <w:r w:rsidR="00C54FC1">
        <w:t>place. Children</w:t>
      </w:r>
      <w:r w:rsidR="00F23EF0">
        <w:t xml:space="preserve"> </w:t>
      </w:r>
      <w:r>
        <w:t xml:space="preserve">and their parents/carers should be confident that their concerns will be carefully investigated, and if substantiated, taken seriously and acted upon. </w:t>
      </w:r>
    </w:p>
    <w:p w14:paraId="3F86C2C0" w14:textId="77777777" w:rsidR="006C47DB" w:rsidRDefault="006C47DB" w:rsidP="00C54FC1">
      <w:pPr>
        <w:spacing w:line="240" w:lineRule="auto"/>
        <w:ind w:left="0" w:right="0" w:firstLine="0"/>
      </w:pPr>
    </w:p>
    <w:p w14:paraId="2FEA17A4" w14:textId="77777777" w:rsidR="006C47DB" w:rsidRDefault="006C47DB" w:rsidP="00C54FC1">
      <w:pPr>
        <w:spacing w:after="0" w:line="240" w:lineRule="auto"/>
        <w:ind w:left="0" w:right="0" w:firstLine="0"/>
      </w:pPr>
    </w:p>
    <w:p w14:paraId="4299CAE4" w14:textId="77777777" w:rsidR="006C47DB" w:rsidRDefault="008F0E2A" w:rsidP="00C54FC1">
      <w:pPr>
        <w:spacing w:line="240" w:lineRule="auto"/>
        <w:ind w:left="-5"/>
        <w:rPr>
          <w:b/>
        </w:rPr>
      </w:pPr>
      <w:r>
        <w:rPr>
          <w:b/>
        </w:rPr>
        <w:t xml:space="preserve">Roles and responsibilities of </w:t>
      </w:r>
      <w:r w:rsidR="003809B7">
        <w:rPr>
          <w:b/>
        </w:rPr>
        <w:t>Trustees</w:t>
      </w:r>
      <w:r w:rsidR="004C430F">
        <w:rPr>
          <w:b/>
        </w:rPr>
        <w:t>, staff, volunteers and parents</w:t>
      </w:r>
    </w:p>
    <w:p w14:paraId="21095E47" w14:textId="77777777" w:rsidR="00A61AD6" w:rsidRDefault="00A61AD6" w:rsidP="00C54FC1">
      <w:pPr>
        <w:spacing w:line="240" w:lineRule="auto"/>
        <w:ind w:left="-5"/>
      </w:pPr>
    </w:p>
    <w:p w14:paraId="7F728E46" w14:textId="77777777" w:rsidR="006C47DB" w:rsidRDefault="008F0E2A" w:rsidP="00C54FC1">
      <w:pPr>
        <w:spacing w:line="240" w:lineRule="auto"/>
        <w:ind w:left="-5"/>
      </w:pPr>
      <w:r>
        <w:t xml:space="preserve">The </w:t>
      </w:r>
      <w:r w:rsidR="003809B7">
        <w:rPr>
          <w:b/>
        </w:rPr>
        <w:t>Trustees</w:t>
      </w:r>
      <w:r>
        <w:t xml:space="preserve"> will:- </w:t>
      </w:r>
    </w:p>
    <w:p w14:paraId="68C91461" w14:textId="77777777" w:rsidR="00F23EF0" w:rsidRDefault="00F23EF0" w:rsidP="00C54FC1">
      <w:pPr>
        <w:spacing w:line="240" w:lineRule="auto"/>
        <w:ind w:left="-5"/>
      </w:pPr>
    </w:p>
    <w:p w14:paraId="051FBE4F" w14:textId="77777777" w:rsidR="006C47DB" w:rsidRDefault="008F0E2A" w:rsidP="00C54FC1">
      <w:pPr>
        <w:numPr>
          <w:ilvl w:val="0"/>
          <w:numId w:val="1"/>
        </w:numPr>
        <w:ind w:hanging="360"/>
      </w:pPr>
      <w:r>
        <w:t xml:space="preserve">be responsible for ensuring that this policy is implemented. </w:t>
      </w:r>
    </w:p>
    <w:p w14:paraId="2DD493D9" w14:textId="77777777" w:rsidR="006C47DB" w:rsidRDefault="006C47DB" w:rsidP="00C54FC1">
      <w:pPr>
        <w:spacing w:after="4" w:line="240" w:lineRule="auto"/>
        <w:ind w:left="0" w:right="0" w:firstLine="0"/>
      </w:pPr>
    </w:p>
    <w:p w14:paraId="4F38B9AF" w14:textId="77777777" w:rsidR="006C47DB" w:rsidRDefault="008F0E2A" w:rsidP="00C54FC1">
      <w:pPr>
        <w:numPr>
          <w:ilvl w:val="0"/>
          <w:numId w:val="1"/>
        </w:numPr>
        <w:ind w:hanging="360"/>
      </w:pPr>
      <w:r>
        <w:t xml:space="preserve">in the event that the staff are unable to resolve the situation with those </w:t>
      </w:r>
      <w:r w:rsidR="004C430F">
        <w:t xml:space="preserve">children </w:t>
      </w:r>
      <w:r>
        <w:t xml:space="preserve">involved in an incident of bullying, discuss the situation with those </w:t>
      </w:r>
      <w:r w:rsidR="004C430F">
        <w:t xml:space="preserve">children </w:t>
      </w:r>
      <w:r>
        <w:t xml:space="preserve">involved; inform other staff; inform the parents or carers and arrange a meeting as appropriate and decide on a co-ordinated action to support the </w:t>
      </w:r>
      <w:r w:rsidR="004C430F">
        <w:t xml:space="preserve">child </w:t>
      </w:r>
      <w:r>
        <w:t xml:space="preserve">being bullied and to teach the perpetrator how to behave in an acceptable manner and to understand the consequences of their actions. </w:t>
      </w:r>
    </w:p>
    <w:p w14:paraId="4E383DD9" w14:textId="77777777" w:rsidR="006C47DB" w:rsidRDefault="006C47DB" w:rsidP="00C54FC1">
      <w:pPr>
        <w:spacing w:after="0" w:line="240" w:lineRule="auto"/>
        <w:ind w:left="720" w:right="0" w:firstLine="0"/>
      </w:pPr>
    </w:p>
    <w:p w14:paraId="5EA98E6A" w14:textId="77777777" w:rsidR="006C47DB" w:rsidRDefault="008F0E2A" w:rsidP="00C54FC1">
      <w:pPr>
        <w:numPr>
          <w:ilvl w:val="0"/>
          <w:numId w:val="1"/>
        </w:numPr>
        <w:ind w:hanging="360"/>
      </w:pPr>
      <w:r>
        <w:t xml:space="preserve">maintain written records of the incident and the outcomes reached </w:t>
      </w:r>
    </w:p>
    <w:p w14:paraId="29C95785" w14:textId="77777777" w:rsidR="006C47DB" w:rsidRDefault="006C47DB" w:rsidP="00C54FC1">
      <w:pPr>
        <w:spacing w:line="240" w:lineRule="auto"/>
        <w:ind w:left="0" w:right="0" w:firstLine="0"/>
      </w:pPr>
    </w:p>
    <w:p w14:paraId="2C2F4915" w14:textId="77777777" w:rsidR="006C47DB" w:rsidRDefault="008F0E2A" w:rsidP="00C54FC1">
      <w:pPr>
        <w:spacing w:line="240" w:lineRule="auto"/>
        <w:ind w:left="-5"/>
      </w:pPr>
      <w:r>
        <w:rPr>
          <w:b/>
        </w:rPr>
        <w:t>Other staff</w:t>
      </w:r>
      <w:r w:rsidR="004C430F">
        <w:rPr>
          <w:b/>
        </w:rPr>
        <w:t xml:space="preserve"> and </w:t>
      </w:r>
      <w:r w:rsidR="00C54FC1">
        <w:rPr>
          <w:b/>
        </w:rPr>
        <w:t>volunteers</w:t>
      </w:r>
      <w:r>
        <w:t xml:space="preserve"> will:- </w:t>
      </w:r>
    </w:p>
    <w:p w14:paraId="2D137436" w14:textId="77777777" w:rsidR="006C47DB" w:rsidRDefault="006C47DB" w:rsidP="00C54FC1">
      <w:pPr>
        <w:spacing w:after="0" w:line="240" w:lineRule="auto"/>
        <w:ind w:left="0" w:right="0" w:firstLine="0"/>
      </w:pPr>
    </w:p>
    <w:p w14:paraId="5E5DFD54" w14:textId="77777777" w:rsidR="006C47DB" w:rsidRDefault="008F0E2A" w:rsidP="00C54FC1">
      <w:pPr>
        <w:numPr>
          <w:ilvl w:val="0"/>
          <w:numId w:val="1"/>
        </w:numPr>
        <w:ind w:hanging="360"/>
      </w:pPr>
      <w:r>
        <w:t xml:space="preserve">Be alert to signs of bullying and act promptly and firmly against it. </w:t>
      </w:r>
    </w:p>
    <w:p w14:paraId="56CC64D1" w14:textId="77777777" w:rsidR="006C47DB" w:rsidRDefault="006C47DB" w:rsidP="00C54FC1">
      <w:pPr>
        <w:spacing w:after="0" w:line="240" w:lineRule="auto"/>
        <w:ind w:left="0" w:right="0" w:firstLine="0"/>
      </w:pPr>
    </w:p>
    <w:p w14:paraId="7A4495F1" w14:textId="77777777" w:rsidR="006C47DB" w:rsidRDefault="00C54FC1" w:rsidP="00C54FC1">
      <w:pPr>
        <w:numPr>
          <w:ilvl w:val="0"/>
          <w:numId w:val="1"/>
        </w:numPr>
        <w:ind w:hanging="360"/>
      </w:pPr>
      <w:r>
        <w:t xml:space="preserve">Attempt to deal with any incident of bullying and immediately thereafter report to the Trustees. </w:t>
      </w:r>
    </w:p>
    <w:p w14:paraId="34392D98" w14:textId="77777777" w:rsidR="00F23EF0" w:rsidRDefault="00F23EF0" w:rsidP="00C54FC1">
      <w:pPr>
        <w:ind w:left="0" w:firstLine="0"/>
      </w:pPr>
    </w:p>
    <w:p w14:paraId="1097018E" w14:textId="77777777" w:rsidR="006C47DB" w:rsidRDefault="008F0E2A" w:rsidP="00C54FC1">
      <w:pPr>
        <w:numPr>
          <w:ilvl w:val="0"/>
          <w:numId w:val="1"/>
        </w:numPr>
        <w:ind w:hanging="360"/>
      </w:pPr>
      <w:r>
        <w:t xml:space="preserve">To contribute evidence / observations to written records </w:t>
      </w:r>
      <w:r w:rsidR="00F23EF0">
        <w:t>in accordance with</w:t>
      </w:r>
      <w:r>
        <w:t xml:space="preserve"> </w:t>
      </w:r>
      <w:r w:rsidR="00F23EF0">
        <w:t>Safeguarding Policy and Procedures.</w:t>
      </w:r>
    </w:p>
    <w:p w14:paraId="0C235631" w14:textId="77777777" w:rsidR="006C47DB" w:rsidRDefault="006C47DB" w:rsidP="00C54FC1">
      <w:pPr>
        <w:spacing w:line="240" w:lineRule="auto"/>
        <w:ind w:left="0" w:right="0" w:firstLine="0"/>
      </w:pPr>
    </w:p>
    <w:p w14:paraId="42AE52B8" w14:textId="77777777" w:rsidR="006C47DB" w:rsidRDefault="004C430F" w:rsidP="00C54FC1">
      <w:pPr>
        <w:ind w:left="10"/>
      </w:pPr>
      <w:r>
        <w:rPr>
          <w:b/>
        </w:rPr>
        <w:t xml:space="preserve">Children </w:t>
      </w:r>
      <w:r w:rsidR="008F0E2A">
        <w:t xml:space="preserve">will be expected to: </w:t>
      </w:r>
    </w:p>
    <w:p w14:paraId="34A82A2C" w14:textId="77777777" w:rsidR="006C47DB" w:rsidRDefault="006C47DB" w:rsidP="00C54FC1">
      <w:pPr>
        <w:spacing w:after="0" w:line="240" w:lineRule="auto"/>
        <w:ind w:left="0" w:right="0" w:firstLine="0"/>
      </w:pPr>
    </w:p>
    <w:p w14:paraId="32669ED8" w14:textId="77777777" w:rsidR="006C47DB" w:rsidRDefault="008F0E2A" w:rsidP="00C54FC1">
      <w:pPr>
        <w:numPr>
          <w:ilvl w:val="0"/>
          <w:numId w:val="1"/>
        </w:numPr>
        <w:ind w:hanging="360"/>
      </w:pPr>
      <w:r>
        <w:t xml:space="preserve">maintain standards of </w:t>
      </w:r>
      <w:r w:rsidR="00F23EF0">
        <w:t xml:space="preserve">good </w:t>
      </w:r>
      <w:r>
        <w:t>behaviour</w:t>
      </w:r>
      <w:r w:rsidR="00F23EF0">
        <w:t xml:space="preserve"> as modelled by their teachers</w:t>
      </w:r>
    </w:p>
    <w:p w14:paraId="25E89B8A" w14:textId="77777777" w:rsidR="00C54FC1" w:rsidRDefault="00C54FC1" w:rsidP="00C54FC1">
      <w:pPr>
        <w:ind w:left="777" w:firstLine="0"/>
      </w:pPr>
    </w:p>
    <w:p w14:paraId="67A3B327" w14:textId="77777777" w:rsidR="00A23E8A" w:rsidRDefault="008F0E2A" w:rsidP="00C54FC1">
      <w:pPr>
        <w:numPr>
          <w:ilvl w:val="0"/>
          <w:numId w:val="1"/>
        </w:numPr>
        <w:ind w:hanging="360"/>
      </w:pPr>
      <w:r>
        <w:t>speak openly about bullying</w:t>
      </w:r>
    </w:p>
    <w:p w14:paraId="0E1CDDF3" w14:textId="77777777" w:rsidR="00C54FC1" w:rsidRDefault="00C54FC1" w:rsidP="00C54FC1">
      <w:pPr>
        <w:ind w:left="0" w:firstLine="0"/>
      </w:pPr>
    </w:p>
    <w:p w14:paraId="047B73A5" w14:textId="77777777" w:rsidR="006C47DB" w:rsidRDefault="00C54FC1" w:rsidP="00C54FC1">
      <w:pPr>
        <w:numPr>
          <w:ilvl w:val="0"/>
          <w:numId w:val="1"/>
        </w:numPr>
        <w:ind w:hanging="360"/>
      </w:pPr>
      <w:r>
        <w:t>show that they disapprove of bullying by giving sympathy and support to children who may be being bullied.</w:t>
      </w:r>
    </w:p>
    <w:p w14:paraId="0F10358B" w14:textId="77777777" w:rsidR="006C47DB" w:rsidRDefault="006C47DB" w:rsidP="00C54FC1">
      <w:pPr>
        <w:spacing w:after="0" w:line="240" w:lineRule="auto"/>
        <w:ind w:left="0" w:right="0" w:firstLine="0"/>
      </w:pPr>
    </w:p>
    <w:p w14:paraId="7BE2DC9A" w14:textId="77777777" w:rsidR="00C54FC1" w:rsidRDefault="00C54FC1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</w:p>
    <w:p w14:paraId="4935E83F" w14:textId="77777777" w:rsidR="004C430F" w:rsidRDefault="004C430F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  <w:r w:rsidRPr="004C430F">
        <w:rPr>
          <w:rFonts w:eastAsia="Cambria" w:cs="Times New Roman"/>
          <w:lang w:val="en-US" w:eastAsia="en-US"/>
        </w:rPr>
        <w:t xml:space="preserve">This </w:t>
      </w:r>
      <w:r>
        <w:rPr>
          <w:rFonts w:eastAsia="Cambria" w:cs="Times New Roman"/>
          <w:lang w:val="en-US" w:eastAsia="en-US"/>
        </w:rPr>
        <w:t>Anti-bullying</w:t>
      </w:r>
      <w:r w:rsidRPr="004C430F">
        <w:rPr>
          <w:rFonts w:eastAsia="Cambria" w:cs="Times New Roman"/>
          <w:lang w:val="en-US" w:eastAsia="en-US"/>
        </w:rPr>
        <w:t xml:space="preserve"> Policy is approved and en</w:t>
      </w:r>
      <w:r w:rsidR="00C54FC1">
        <w:rPr>
          <w:rFonts w:eastAsia="Cambria" w:cs="Times New Roman"/>
          <w:lang w:val="en-US" w:eastAsia="en-US"/>
        </w:rPr>
        <w:t>dorsed by the board of Trustees who will make it readily available to parents.  It should be read in conjunction with:</w:t>
      </w:r>
    </w:p>
    <w:p w14:paraId="341B8CBC" w14:textId="77777777" w:rsidR="00C54FC1" w:rsidRDefault="00C54FC1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</w:p>
    <w:p w14:paraId="1FF2C597" w14:textId="77777777" w:rsidR="00C54FC1" w:rsidRPr="004C430F" w:rsidRDefault="00C54FC1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  <w:r w:rsidRPr="00C54FC1">
        <w:rPr>
          <w:rFonts w:eastAsia="Cambria" w:cs="Times New Roman"/>
          <w:lang w:val="en-US" w:eastAsia="en-US"/>
        </w:rPr>
        <w:t>•</w:t>
      </w:r>
      <w:r w:rsidRPr="00C54FC1">
        <w:rPr>
          <w:rFonts w:eastAsia="Cambria" w:cs="Times New Roman"/>
          <w:lang w:val="en-US" w:eastAsia="en-US"/>
        </w:rPr>
        <w:tab/>
        <w:t>Safeguarding Policy and Procedures Policy</w:t>
      </w:r>
    </w:p>
    <w:p w14:paraId="3F92FBA9" w14:textId="77777777" w:rsidR="004C430F" w:rsidRPr="004C430F" w:rsidRDefault="004C430F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</w:p>
    <w:p w14:paraId="04CD5904" w14:textId="77777777" w:rsidR="004C430F" w:rsidRPr="004C430F" w:rsidRDefault="004C430F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  <w:r w:rsidRPr="004C430F">
        <w:rPr>
          <w:rFonts w:eastAsia="Cambria" w:cs="Times New Roman"/>
          <w:lang w:val="en-US" w:eastAsia="en-US"/>
        </w:rPr>
        <w:t>We are committed to reviewing this Policy and good practice annually.  This Policy was last reviewed on:</w:t>
      </w:r>
    </w:p>
    <w:p w14:paraId="54DCA107" w14:textId="77777777" w:rsidR="004C430F" w:rsidRPr="004C430F" w:rsidRDefault="004C430F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</w:p>
    <w:p w14:paraId="2F1A7AB0" w14:textId="77777777" w:rsidR="004C430F" w:rsidRPr="004C430F" w:rsidRDefault="004C430F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  <w:r w:rsidRPr="004C430F">
        <w:rPr>
          <w:rFonts w:eastAsia="Cambria" w:cs="Times New Roman"/>
          <w:lang w:val="en-US" w:eastAsia="en-US"/>
        </w:rPr>
        <w:t>…………………………………………….. (date)</w:t>
      </w:r>
    </w:p>
    <w:p w14:paraId="25E1700E" w14:textId="77777777" w:rsidR="004C430F" w:rsidRPr="004C430F" w:rsidRDefault="004C430F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</w:p>
    <w:p w14:paraId="549492D0" w14:textId="77777777" w:rsidR="004C430F" w:rsidRPr="004C430F" w:rsidRDefault="004C430F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  <w:r w:rsidRPr="004C430F">
        <w:rPr>
          <w:rFonts w:eastAsia="Cambria" w:cs="Times New Roman"/>
          <w:lang w:val="en-US" w:eastAsia="en-US"/>
        </w:rPr>
        <w:t>Signed:</w:t>
      </w:r>
    </w:p>
    <w:p w14:paraId="62D12B93" w14:textId="77777777" w:rsidR="004C430F" w:rsidRPr="004C430F" w:rsidRDefault="004C430F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</w:p>
    <w:p w14:paraId="0D818377" w14:textId="77777777" w:rsidR="004C430F" w:rsidRPr="004C430F" w:rsidRDefault="004C430F" w:rsidP="00C54FC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mbria" w:cs="Times New Roman"/>
          <w:lang w:val="en-US" w:eastAsia="en-US"/>
        </w:rPr>
      </w:pPr>
      <w:r w:rsidRPr="004C430F">
        <w:rPr>
          <w:rFonts w:eastAsia="Cambria" w:cs="Times New Roman"/>
          <w:lang w:val="en-US" w:eastAsia="en-US"/>
        </w:rPr>
        <w:t>………………………………………………</w:t>
      </w:r>
      <w:r w:rsidRPr="004C430F">
        <w:rPr>
          <w:rFonts w:eastAsia="Cambria" w:cs="Times New Roman"/>
          <w:highlight w:val="yellow"/>
          <w:lang w:val="en-US" w:eastAsia="en-US"/>
        </w:rPr>
        <w:t>[this should be signed by the most senior person within your organization]</w:t>
      </w:r>
    </w:p>
    <w:p w14:paraId="3C9D36A3" w14:textId="77777777" w:rsidR="00F23EF0" w:rsidRDefault="00F23EF0" w:rsidP="00C54FC1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14:paraId="7645CCD9" w14:textId="77777777" w:rsidR="006C47DB" w:rsidRDefault="008F0E2A" w:rsidP="00C54FC1">
      <w:pPr>
        <w:spacing w:line="240" w:lineRule="auto"/>
        <w:ind w:left="-5"/>
      </w:pPr>
      <w:r>
        <w:rPr>
          <w:b/>
        </w:rPr>
        <w:lastRenderedPageBreak/>
        <w:t>Appendix 1</w:t>
      </w:r>
    </w:p>
    <w:p w14:paraId="6ED0A587" w14:textId="77777777" w:rsidR="006C47DB" w:rsidRDefault="006C47DB" w:rsidP="00C54FC1">
      <w:pPr>
        <w:spacing w:after="0" w:line="240" w:lineRule="auto"/>
        <w:ind w:left="0" w:right="0" w:firstLine="0"/>
      </w:pPr>
    </w:p>
    <w:p w14:paraId="556B2041" w14:textId="77777777" w:rsidR="004C430F" w:rsidRDefault="008F0E2A" w:rsidP="00C54FC1">
      <w:pPr>
        <w:spacing w:line="240" w:lineRule="auto"/>
        <w:ind w:left="0" w:right="0" w:firstLine="0"/>
        <w:rPr>
          <w:b/>
          <w:i/>
        </w:rPr>
      </w:pPr>
      <w:r>
        <w:rPr>
          <w:b/>
          <w:i/>
        </w:rPr>
        <w:t xml:space="preserve">What is meant by the term “bullying”? </w:t>
      </w:r>
    </w:p>
    <w:p w14:paraId="09C15354" w14:textId="77777777" w:rsidR="00C54FC1" w:rsidRDefault="00C54FC1" w:rsidP="00C54FC1">
      <w:pPr>
        <w:spacing w:line="240" w:lineRule="auto"/>
        <w:ind w:left="0" w:right="0" w:firstLine="0"/>
      </w:pPr>
    </w:p>
    <w:p w14:paraId="58A67EB4" w14:textId="77777777" w:rsidR="006C47DB" w:rsidRDefault="002A2B62" w:rsidP="00C54FC1">
      <w:pPr>
        <w:spacing w:line="240" w:lineRule="auto"/>
        <w:ind w:left="0" w:right="0" w:firstLine="0"/>
      </w:pPr>
      <w:r>
        <w:t>B</w:t>
      </w:r>
      <w:r w:rsidR="008F0E2A">
        <w:t xml:space="preserve">ullying can be described using such terms as harassment, teasing and peer abuse. Bullying is the most general term available to us as it can include a wide range of hurtful behaviours. A </w:t>
      </w:r>
      <w:r w:rsidR="004C430F">
        <w:t xml:space="preserve">child </w:t>
      </w:r>
      <w:r w:rsidR="008F0E2A">
        <w:t xml:space="preserve">is being bullied when he/she is being exposed "repeatedly and over a period of time" to negative actions on the part of one or more other </w:t>
      </w:r>
      <w:r w:rsidR="004C430F">
        <w:t>children</w:t>
      </w:r>
      <w:r w:rsidR="008F0E2A">
        <w:t xml:space="preserve">. One instance of bad behaviour is not bullying. </w:t>
      </w:r>
      <w:r>
        <w:t>C</w:t>
      </w:r>
      <w:r w:rsidR="008F0E2A">
        <w:t xml:space="preserve">hildren can sometimes behave inappropriately but it does not necessarily constitute bullying. </w:t>
      </w:r>
    </w:p>
    <w:p w14:paraId="06579A48" w14:textId="77777777" w:rsidR="006C47DB" w:rsidRDefault="006C47DB" w:rsidP="00C54FC1">
      <w:pPr>
        <w:spacing w:after="0" w:line="240" w:lineRule="auto"/>
        <w:ind w:left="0" w:right="0" w:firstLine="0"/>
      </w:pPr>
    </w:p>
    <w:p w14:paraId="69C67C4B" w14:textId="77777777" w:rsidR="006C47DB" w:rsidRDefault="008F0E2A" w:rsidP="00C54FC1">
      <w:pPr>
        <w:ind w:left="10"/>
      </w:pPr>
      <w:r>
        <w:t>Bullying can be:</w:t>
      </w:r>
    </w:p>
    <w:p w14:paraId="7E9B35AA" w14:textId="77777777" w:rsidR="00C54FC1" w:rsidRDefault="00C54FC1" w:rsidP="00C54FC1">
      <w:pPr>
        <w:ind w:left="10"/>
      </w:pPr>
    </w:p>
    <w:p w14:paraId="2366B498" w14:textId="77777777" w:rsidR="006C47DB" w:rsidRDefault="008F0E2A" w:rsidP="00C54FC1">
      <w:pPr>
        <w:numPr>
          <w:ilvl w:val="0"/>
          <w:numId w:val="2"/>
        </w:numPr>
        <w:ind w:hanging="360"/>
      </w:pPr>
      <w:r>
        <w:t xml:space="preserve">Physical - pushing, hitting, kicking, punching or any use of or threatened use of  physical violence; </w:t>
      </w:r>
    </w:p>
    <w:p w14:paraId="362AEC2F" w14:textId="77777777" w:rsidR="006C47DB" w:rsidRDefault="008F0E2A" w:rsidP="00C54FC1">
      <w:pPr>
        <w:numPr>
          <w:ilvl w:val="0"/>
          <w:numId w:val="2"/>
        </w:numPr>
        <w:ind w:hanging="360"/>
      </w:pPr>
      <w:r>
        <w:t xml:space="preserve">Verbal - name calling, sarcasm, spreading rumours, nasty teasing, writing notes; </w:t>
      </w:r>
    </w:p>
    <w:p w14:paraId="27B38D0F" w14:textId="77777777" w:rsidR="006C47DB" w:rsidRDefault="008F0E2A" w:rsidP="00C54FC1">
      <w:pPr>
        <w:numPr>
          <w:ilvl w:val="0"/>
          <w:numId w:val="2"/>
        </w:numPr>
        <w:ind w:hanging="360"/>
      </w:pPr>
      <w:r>
        <w:t xml:space="preserve">Emotional - indirect means of hurting others - deliberate excluding people from groups, tormenting, racial taunts, threatening or rude gestures. This type of bullying can be less obvious; </w:t>
      </w:r>
    </w:p>
    <w:p w14:paraId="2E3744F4" w14:textId="77777777" w:rsidR="00A23E8A" w:rsidRDefault="00A23E8A" w:rsidP="00C54FC1">
      <w:pPr>
        <w:numPr>
          <w:ilvl w:val="0"/>
          <w:numId w:val="2"/>
        </w:numPr>
        <w:ind w:hanging="360"/>
      </w:pPr>
      <w:r>
        <w:t>Cyberbullying</w:t>
      </w:r>
      <w:r w:rsidR="002A2B62">
        <w:t xml:space="preserve"> using </w:t>
      </w:r>
      <w:r w:rsidR="004C430F">
        <w:t xml:space="preserve">social </w:t>
      </w:r>
      <w:r w:rsidR="00C54FC1">
        <w:t>media, email</w:t>
      </w:r>
      <w:r w:rsidR="002A2B62">
        <w:t xml:space="preserve">, the </w:t>
      </w:r>
      <w:r w:rsidR="004C430F">
        <w:t xml:space="preserve">internet </w:t>
      </w:r>
      <w:r w:rsidR="002A2B62">
        <w:t xml:space="preserve">and phones. </w:t>
      </w:r>
    </w:p>
    <w:p w14:paraId="195D0994" w14:textId="77777777" w:rsidR="006C47DB" w:rsidRDefault="008F0E2A" w:rsidP="00C54FC1">
      <w:pPr>
        <w:numPr>
          <w:ilvl w:val="0"/>
          <w:numId w:val="2"/>
        </w:numPr>
        <w:ind w:hanging="360"/>
      </w:pPr>
      <w:r>
        <w:t xml:space="preserve">Menacing - hiding belongings, demanding possessions or money, demanding the victim's or the bystander's silence when bullying has taken place. </w:t>
      </w:r>
    </w:p>
    <w:p w14:paraId="21452A71" w14:textId="77777777" w:rsidR="006C47DB" w:rsidRDefault="006C47DB" w:rsidP="00C54FC1">
      <w:pPr>
        <w:spacing w:after="0" w:line="240" w:lineRule="auto"/>
        <w:ind w:left="720" w:right="0" w:firstLine="0"/>
      </w:pPr>
    </w:p>
    <w:p w14:paraId="7579E2F3" w14:textId="77777777" w:rsidR="00F23EF0" w:rsidRPr="00F23EF0" w:rsidRDefault="008F0E2A" w:rsidP="00C54FC1">
      <w:pPr>
        <w:numPr>
          <w:ilvl w:val="0"/>
          <w:numId w:val="3"/>
        </w:numPr>
        <w:spacing w:line="240" w:lineRule="auto"/>
        <w:ind w:right="2666" w:hanging="360"/>
      </w:pPr>
      <w:r>
        <w:rPr>
          <w:b/>
        </w:rPr>
        <w:t xml:space="preserve">Identification of possible victims of bullying: </w:t>
      </w:r>
    </w:p>
    <w:p w14:paraId="6004836E" w14:textId="77777777" w:rsidR="00F23EF0" w:rsidRPr="00C54FC1" w:rsidRDefault="00F23EF0" w:rsidP="00C54FC1">
      <w:pPr>
        <w:spacing w:line="240" w:lineRule="auto"/>
        <w:ind w:left="360" w:right="2666" w:firstLine="0"/>
        <w:rPr>
          <w:b/>
        </w:rPr>
      </w:pPr>
    </w:p>
    <w:p w14:paraId="2832F63E" w14:textId="77777777" w:rsidR="006C47DB" w:rsidRPr="00C54FC1" w:rsidRDefault="008F0E2A" w:rsidP="00C54FC1">
      <w:pPr>
        <w:spacing w:line="240" w:lineRule="auto"/>
        <w:ind w:left="360" w:right="2666" w:firstLine="0"/>
        <w:rPr>
          <w:u w:color="000000"/>
        </w:rPr>
      </w:pPr>
      <w:r w:rsidRPr="00C54FC1">
        <w:rPr>
          <w:u w:color="000000"/>
        </w:rPr>
        <w:t xml:space="preserve">Possible signs </w:t>
      </w:r>
      <w:r w:rsidR="00F23EF0" w:rsidRPr="00C54FC1">
        <w:rPr>
          <w:u w:color="000000"/>
        </w:rPr>
        <w:t>with</w:t>
      </w:r>
      <w:r w:rsidRPr="00C54FC1">
        <w:rPr>
          <w:u w:color="000000"/>
        </w:rPr>
        <w:t xml:space="preserve">in </w:t>
      </w:r>
      <w:r w:rsidR="00F23EF0" w:rsidRPr="00C54FC1">
        <w:rPr>
          <w:u w:color="000000"/>
        </w:rPr>
        <w:t>the Charity</w:t>
      </w:r>
      <w:r w:rsidRPr="00C54FC1">
        <w:rPr>
          <w:u w:color="000000"/>
        </w:rPr>
        <w:t>:</w:t>
      </w:r>
    </w:p>
    <w:p w14:paraId="461D75D9" w14:textId="77777777" w:rsidR="00F23EF0" w:rsidRDefault="00F23EF0" w:rsidP="00C54FC1">
      <w:pPr>
        <w:spacing w:line="240" w:lineRule="auto"/>
        <w:ind w:right="2666"/>
      </w:pPr>
    </w:p>
    <w:p w14:paraId="733EF10D" w14:textId="77777777" w:rsidR="006C47DB" w:rsidRDefault="008F0E2A" w:rsidP="00C54FC1">
      <w:pPr>
        <w:numPr>
          <w:ilvl w:val="1"/>
          <w:numId w:val="3"/>
        </w:numPr>
        <w:ind w:hanging="328"/>
      </w:pPr>
      <w:r>
        <w:t>changes to normal behaviour</w:t>
      </w:r>
    </w:p>
    <w:p w14:paraId="50B27D27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teasing </w:t>
      </w:r>
    </w:p>
    <w:p w14:paraId="6A781DB4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being called names </w:t>
      </w:r>
    </w:p>
    <w:p w14:paraId="1D1868BF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taunted </w:t>
      </w:r>
    </w:p>
    <w:p w14:paraId="4C771F82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threatened </w:t>
      </w:r>
    </w:p>
    <w:p w14:paraId="110099F1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subdued - withdrawn </w:t>
      </w:r>
    </w:p>
    <w:p w14:paraId="5F1E729D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made fun of; gets picked on </w:t>
      </w:r>
    </w:p>
    <w:p w14:paraId="2E1FD67D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involved in quarrels </w:t>
      </w:r>
    </w:p>
    <w:p w14:paraId="16745101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feigns illness </w:t>
      </w:r>
    </w:p>
    <w:p w14:paraId="075453CE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not picked for playground teams </w:t>
      </w:r>
    </w:p>
    <w:p w14:paraId="491FC167" w14:textId="77777777" w:rsidR="006C47DB" w:rsidRDefault="00F23EF0" w:rsidP="00C54FC1">
      <w:pPr>
        <w:numPr>
          <w:ilvl w:val="1"/>
          <w:numId w:val="3"/>
        </w:numPr>
        <w:ind w:hanging="328"/>
      </w:pPr>
      <w:r>
        <w:t xml:space="preserve">doesn’t wish to </w:t>
      </w:r>
      <w:r w:rsidR="008F0E2A">
        <w:t xml:space="preserve">speak up in class </w:t>
      </w:r>
    </w:p>
    <w:p w14:paraId="624B75C4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unhappy </w:t>
      </w:r>
    </w:p>
    <w:p w14:paraId="03F1C8E2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gradual deterioration in performances </w:t>
      </w:r>
    </w:p>
    <w:p w14:paraId="6DB4300F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poor </w:t>
      </w:r>
      <w:r w:rsidR="008B085A">
        <w:t>self-image</w:t>
      </w:r>
    </w:p>
    <w:p w14:paraId="34A4A4DD" w14:textId="77777777" w:rsidR="006C47DB" w:rsidRDefault="006C47DB" w:rsidP="00C54FC1">
      <w:pPr>
        <w:spacing w:after="0" w:line="240" w:lineRule="auto"/>
        <w:ind w:left="432" w:right="0" w:firstLine="0"/>
      </w:pPr>
    </w:p>
    <w:p w14:paraId="2B557E0A" w14:textId="77777777" w:rsidR="006C47DB" w:rsidRDefault="006C47DB" w:rsidP="00C54FC1">
      <w:pPr>
        <w:spacing w:line="240" w:lineRule="auto"/>
        <w:ind w:left="432" w:right="0" w:firstLine="0"/>
      </w:pPr>
    </w:p>
    <w:p w14:paraId="09D1119D" w14:textId="77777777" w:rsidR="006C47DB" w:rsidRPr="00C54FC1" w:rsidRDefault="008F0E2A" w:rsidP="00C54FC1">
      <w:pPr>
        <w:spacing w:after="0" w:line="240" w:lineRule="auto"/>
        <w:ind w:left="0" w:right="0" w:firstLine="0"/>
        <w:rPr>
          <w:u w:color="000000"/>
        </w:rPr>
      </w:pPr>
      <w:r w:rsidRPr="00C54FC1">
        <w:rPr>
          <w:u w:color="000000"/>
        </w:rPr>
        <w:t>Possible signs at home:</w:t>
      </w:r>
    </w:p>
    <w:p w14:paraId="349D6E8E" w14:textId="77777777" w:rsidR="00F23EF0" w:rsidRDefault="00F23EF0" w:rsidP="00C54FC1">
      <w:pPr>
        <w:spacing w:after="0" w:line="240" w:lineRule="auto"/>
        <w:ind w:left="0" w:right="0" w:firstLine="0"/>
      </w:pPr>
    </w:p>
    <w:p w14:paraId="16A7121C" w14:textId="5F4A7509" w:rsidR="006C47DB" w:rsidRDefault="008F0E2A" w:rsidP="00C54FC1">
      <w:pPr>
        <w:numPr>
          <w:ilvl w:val="1"/>
          <w:numId w:val="3"/>
        </w:numPr>
        <w:ind w:hanging="328"/>
      </w:pPr>
      <w:r>
        <w:t xml:space="preserve">frightened of walking to and from </w:t>
      </w:r>
      <w:r w:rsidR="009B7824">
        <w:t>[Name of Faith Institution].</w:t>
      </w:r>
      <w:r>
        <w:t xml:space="preserve"> </w:t>
      </w:r>
    </w:p>
    <w:p w14:paraId="226E6B74" w14:textId="1A7BE447" w:rsidR="006C47DB" w:rsidRDefault="008F0E2A" w:rsidP="00C54FC1">
      <w:pPr>
        <w:numPr>
          <w:ilvl w:val="1"/>
          <w:numId w:val="3"/>
        </w:numPr>
        <w:ind w:hanging="328"/>
      </w:pPr>
      <w:r>
        <w:t xml:space="preserve">is unwilling to go to </w:t>
      </w:r>
      <w:r w:rsidR="009B7824">
        <w:t>[Name of Faith Institution]</w:t>
      </w:r>
      <w:r>
        <w:t xml:space="preserve">, or feels ill </w:t>
      </w:r>
      <w:r w:rsidR="00F23EF0">
        <w:t xml:space="preserve">before attending the </w:t>
      </w:r>
      <w:r w:rsidR="009B7824">
        <w:t>[Name of Faith Institution]</w:t>
      </w:r>
    </w:p>
    <w:p w14:paraId="011D0C39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becomes surly towards family members </w:t>
      </w:r>
    </w:p>
    <w:p w14:paraId="526A9A55" w14:textId="77777777" w:rsidR="006C47DB" w:rsidRDefault="008F0E2A" w:rsidP="00C54FC1">
      <w:pPr>
        <w:numPr>
          <w:ilvl w:val="1"/>
          <w:numId w:val="3"/>
        </w:numPr>
        <w:ind w:hanging="328"/>
      </w:pPr>
      <w:r>
        <w:lastRenderedPageBreak/>
        <w:t xml:space="preserve">becomes withdrawn, starts stammering, lacks confidence </w:t>
      </w:r>
    </w:p>
    <w:p w14:paraId="5EAF8E7D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refuses to say what's wrong </w:t>
      </w:r>
    </w:p>
    <w:p w14:paraId="0FFA2E06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begins to bully </w:t>
      </w:r>
    </w:p>
    <w:p w14:paraId="0BC46324" w14:textId="77777777" w:rsidR="006C47DB" w:rsidRDefault="008F0E2A" w:rsidP="00C54FC1">
      <w:pPr>
        <w:numPr>
          <w:ilvl w:val="1"/>
          <w:numId w:val="3"/>
        </w:numPr>
        <w:ind w:hanging="328"/>
      </w:pPr>
      <w:r>
        <w:t>becomes aggressive and u</w:t>
      </w:r>
      <w:bookmarkStart w:id="0" w:name="_GoBack"/>
      <w:bookmarkEnd w:id="0"/>
      <w:r>
        <w:t xml:space="preserve">nreasonable </w:t>
      </w:r>
    </w:p>
    <w:p w14:paraId="081C1015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unexplained damage to clothing </w:t>
      </w:r>
    </w:p>
    <w:p w14:paraId="37A1AB5A" w14:textId="77777777" w:rsidR="00F23EF0" w:rsidRDefault="00F23EF0" w:rsidP="00C54FC1">
      <w:pPr>
        <w:ind w:left="0" w:firstLine="0"/>
      </w:pPr>
    </w:p>
    <w:p w14:paraId="50377E9A" w14:textId="77777777" w:rsidR="00F23EF0" w:rsidRPr="00C54FC1" w:rsidRDefault="00F23EF0" w:rsidP="00C54FC1">
      <w:pPr>
        <w:ind w:left="360" w:firstLine="0"/>
        <w:rPr>
          <w:b/>
        </w:rPr>
      </w:pPr>
      <w:r w:rsidRPr="00C54FC1">
        <w:rPr>
          <w:b/>
        </w:rPr>
        <w:t>It is important for trustees, staff and parents to recognise that these factors could be due to a number of other reasons including safeguarding concerns or other unrelated reasons.</w:t>
      </w:r>
    </w:p>
    <w:p w14:paraId="7C00AACA" w14:textId="77777777" w:rsidR="006C47DB" w:rsidRDefault="006C47DB" w:rsidP="00C54FC1">
      <w:pPr>
        <w:spacing w:after="0" w:line="240" w:lineRule="auto"/>
        <w:ind w:left="0" w:right="0" w:firstLine="0"/>
      </w:pPr>
    </w:p>
    <w:p w14:paraId="40A50736" w14:textId="77777777" w:rsidR="006C47DB" w:rsidRDefault="008F0E2A" w:rsidP="00C54FC1">
      <w:pPr>
        <w:numPr>
          <w:ilvl w:val="0"/>
          <w:numId w:val="3"/>
        </w:numPr>
        <w:spacing w:line="240" w:lineRule="auto"/>
        <w:ind w:right="2666" w:hanging="360"/>
      </w:pPr>
      <w:r>
        <w:rPr>
          <w:b/>
        </w:rPr>
        <w:t>Being a bully - possible signs</w:t>
      </w:r>
      <w:r>
        <w:t xml:space="preserve">: </w:t>
      </w:r>
    </w:p>
    <w:p w14:paraId="161277F7" w14:textId="77777777" w:rsidR="00F23EF0" w:rsidRDefault="00F23EF0" w:rsidP="00C54FC1">
      <w:pPr>
        <w:spacing w:line="240" w:lineRule="auto"/>
        <w:ind w:left="360" w:right="2666" w:firstLine="0"/>
      </w:pPr>
    </w:p>
    <w:p w14:paraId="5D90EDEF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teasing in a nasty way </w:t>
      </w:r>
    </w:p>
    <w:p w14:paraId="1C04D44D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intimidates and threatens </w:t>
      </w:r>
    </w:p>
    <w:p w14:paraId="005145B9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selects weaker and relatively defenceless </w:t>
      </w:r>
      <w:r w:rsidR="004C430F">
        <w:t xml:space="preserve">children </w:t>
      </w:r>
    </w:p>
    <w:p w14:paraId="48EC8314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hot tempered </w:t>
      </w:r>
    </w:p>
    <w:p w14:paraId="346D6AF0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aggressive to adults </w:t>
      </w:r>
    </w:p>
    <w:p w14:paraId="64AC44CA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expected to be tough </w:t>
      </w:r>
    </w:p>
    <w:p w14:paraId="3FD7DDC9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has some following - popularity </w:t>
      </w:r>
    </w:p>
    <w:p w14:paraId="57645125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sly-intelligent </w:t>
      </w:r>
    </w:p>
    <w:p w14:paraId="3E89CC36" w14:textId="77777777" w:rsidR="006C47DB" w:rsidRDefault="008F0E2A" w:rsidP="00C54FC1">
      <w:pPr>
        <w:numPr>
          <w:ilvl w:val="1"/>
          <w:numId w:val="3"/>
        </w:numPr>
        <w:ind w:hanging="328"/>
      </w:pPr>
      <w:r>
        <w:t xml:space="preserve">arrogant </w:t>
      </w:r>
    </w:p>
    <w:p w14:paraId="476C104E" w14:textId="77777777" w:rsidR="006C47DB" w:rsidRDefault="006C47DB" w:rsidP="00C54FC1">
      <w:pPr>
        <w:spacing w:after="0" w:line="240" w:lineRule="auto"/>
        <w:ind w:left="0" w:right="0" w:firstLine="0"/>
      </w:pPr>
    </w:p>
    <w:p w14:paraId="17BA4E44" w14:textId="77777777" w:rsidR="006C47DB" w:rsidRDefault="006C47DB" w:rsidP="00C54FC1">
      <w:pPr>
        <w:spacing w:after="0" w:line="240" w:lineRule="auto"/>
        <w:ind w:left="0" w:right="0" w:firstLine="0"/>
      </w:pPr>
    </w:p>
    <w:p w14:paraId="61593695" w14:textId="77777777" w:rsidR="006C47DB" w:rsidRDefault="006C47DB" w:rsidP="00C54FC1">
      <w:pPr>
        <w:spacing w:line="240" w:lineRule="auto"/>
        <w:ind w:left="0" w:right="0" w:firstLine="0"/>
      </w:pPr>
    </w:p>
    <w:p w14:paraId="368FCE97" w14:textId="77777777" w:rsidR="006C47DB" w:rsidRDefault="006C47DB" w:rsidP="00C54FC1">
      <w:pPr>
        <w:spacing w:after="0" w:line="240" w:lineRule="auto"/>
        <w:ind w:left="360" w:right="0" w:firstLine="0"/>
      </w:pPr>
    </w:p>
    <w:p w14:paraId="45F5563D" w14:textId="77777777" w:rsidR="006C47DB" w:rsidRDefault="006C47DB" w:rsidP="00C54FC1">
      <w:pPr>
        <w:spacing w:after="0" w:line="240" w:lineRule="auto"/>
        <w:ind w:left="0" w:right="0" w:firstLine="0"/>
      </w:pPr>
    </w:p>
    <w:p w14:paraId="6FFA44C3" w14:textId="77777777" w:rsidR="006C47DB" w:rsidRDefault="006C47DB" w:rsidP="00C54FC1">
      <w:pPr>
        <w:spacing w:after="0" w:line="240" w:lineRule="auto"/>
        <w:ind w:left="0" w:right="0" w:firstLine="0"/>
      </w:pPr>
    </w:p>
    <w:p w14:paraId="6F2CEE8A" w14:textId="77777777" w:rsidR="006C47DB" w:rsidRDefault="006C47DB" w:rsidP="00C54FC1">
      <w:pPr>
        <w:spacing w:after="0" w:line="240" w:lineRule="auto"/>
        <w:ind w:left="0" w:right="0" w:firstLine="0"/>
      </w:pPr>
    </w:p>
    <w:sectPr w:rsidR="006C47DB" w:rsidSect="007B341B">
      <w:pgSz w:w="11900" w:h="16840"/>
      <w:pgMar w:top="725" w:right="1336" w:bottom="1558" w:left="14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705"/>
    <w:multiLevelType w:val="hybridMultilevel"/>
    <w:tmpl w:val="11A2BB2E"/>
    <w:lvl w:ilvl="0" w:tplc="42FAFDC6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C2566">
      <w:start w:val="1"/>
      <w:numFmt w:val="bullet"/>
      <w:lvlText w:val="o"/>
      <w:lvlJc w:val="left"/>
      <w:pPr>
        <w:ind w:left="1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AB8FC">
      <w:start w:val="1"/>
      <w:numFmt w:val="bullet"/>
      <w:lvlText w:val="▪"/>
      <w:lvlJc w:val="left"/>
      <w:pPr>
        <w:ind w:left="2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C07FE">
      <w:start w:val="1"/>
      <w:numFmt w:val="bullet"/>
      <w:lvlText w:val="•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8924A">
      <w:start w:val="1"/>
      <w:numFmt w:val="bullet"/>
      <w:lvlText w:val="o"/>
      <w:lvlJc w:val="left"/>
      <w:pPr>
        <w:ind w:left="3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04FE2">
      <w:start w:val="1"/>
      <w:numFmt w:val="bullet"/>
      <w:lvlText w:val="▪"/>
      <w:lvlJc w:val="left"/>
      <w:pPr>
        <w:ind w:left="4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81234">
      <w:start w:val="1"/>
      <w:numFmt w:val="bullet"/>
      <w:lvlText w:val="•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681E6">
      <w:start w:val="1"/>
      <w:numFmt w:val="bullet"/>
      <w:lvlText w:val="o"/>
      <w:lvlJc w:val="left"/>
      <w:pPr>
        <w:ind w:left="5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424A4">
      <w:start w:val="1"/>
      <w:numFmt w:val="bullet"/>
      <w:lvlText w:val="▪"/>
      <w:lvlJc w:val="left"/>
      <w:pPr>
        <w:ind w:left="6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86EB5"/>
    <w:multiLevelType w:val="hybridMultilevel"/>
    <w:tmpl w:val="E2881866"/>
    <w:lvl w:ilvl="0" w:tplc="447E01F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65612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BCFEF0">
      <w:start w:val="1"/>
      <w:numFmt w:val="bullet"/>
      <w:lvlText w:val="▪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4777E">
      <w:start w:val="1"/>
      <w:numFmt w:val="bullet"/>
      <w:lvlText w:val="•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3C91E0">
      <w:start w:val="1"/>
      <w:numFmt w:val="bullet"/>
      <w:lvlText w:val="o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612D0">
      <w:start w:val="1"/>
      <w:numFmt w:val="bullet"/>
      <w:lvlText w:val="▪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6661E">
      <w:start w:val="1"/>
      <w:numFmt w:val="bullet"/>
      <w:lvlText w:val="•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4296C0">
      <w:start w:val="1"/>
      <w:numFmt w:val="bullet"/>
      <w:lvlText w:val="o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A5BB6">
      <w:start w:val="1"/>
      <w:numFmt w:val="bullet"/>
      <w:lvlText w:val="▪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B4AC4"/>
    <w:multiLevelType w:val="hybridMultilevel"/>
    <w:tmpl w:val="254056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200F91"/>
    <w:multiLevelType w:val="hybridMultilevel"/>
    <w:tmpl w:val="AD029196"/>
    <w:lvl w:ilvl="0" w:tplc="B91C0ED6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4E3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4FB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44C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EA1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B7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C9C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6B3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41D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F0408C"/>
    <w:multiLevelType w:val="hybridMultilevel"/>
    <w:tmpl w:val="E32829E4"/>
    <w:lvl w:ilvl="0" w:tplc="08090001">
      <w:start w:val="1"/>
      <w:numFmt w:val="bullet"/>
      <w:lvlText w:val=""/>
      <w:lvlJc w:val="left"/>
      <w:pPr>
        <w:ind w:left="688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65612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BCFEF0">
      <w:start w:val="1"/>
      <w:numFmt w:val="bullet"/>
      <w:lvlText w:val="▪"/>
      <w:lvlJc w:val="left"/>
      <w:pPr>
        <w:ind w:left="1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4777E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3C91E0">
      <w:start w:val="1"/>
      <w:numFmt w:val="bullet"/>
      <w:lvlText w:val="o"/>
      <w:lvlJc w:val="left"/>
      <w:pPr>
        <w:ind w:left="3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612D0">
      <w:start w:val="1"/>
      <w:numFmt w:val="bullet"/>
      <w:lvlText w:val="▪"/>
      <w:lvlJc w:val="left"/>
      <w:pPr>
        <w:ind w:left="4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6661E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4296C0">
      <w:start w:val="1"/>
      <w:numFmt w:val="bullet"/>
      <w:lvlText w:val="o"/>
      <w:lvlJc w:val="left"/>
      <w:pPr>
        <w:ind w:left="5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A5BB6">
      <w:start w:val="1"/>
      <w:numFmt w:val="bullet"/>
      <w:lvlText w:val="▪"/>
      <w:lvlJc w:val="left"/>
      <w:pPr>
        <w:ind w:left="6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9B75E5"/>
    <w:multiLevelType w:val="hybridMultilevel"/>
    <w:tmpl w:val="3A46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DB"/>
    <w:rsid w:val="002A2B62"/>
    <w:rsid w:val="002F1113"/>
    <w:rsid w:val="003440D6"/>
    <w:rsid w:val="003809B7"/>
    <w:rsid w:val="003E1E3B"/>
    <w:rsid w:val="004C430F"/>
    <w:rsid w:val="006C47DB"/>
    <w:rsid w:val="00751C09"/>
    <w:rsid w:val="007B341B"/>
    <w:rsid w:val="008B085A"/>
    <w:rsid w:val="008B1162"/>
    <w:rsid w:val="008D51EA"/>
    <w:rsid w:val="008F0E2A"/>
    <w:rsid w:val="009B7824"/>
    <w:rsid w:val="00A23E8A"/>
    <w:rsid w:val="00A24D62"/>
    <w:rsid w:val="00A56C63"/>
    <w:rsid w:val="00A61AD6"/>
    <w:rsid w:val="00C44C21"/>
    <w:rsid w:val="00C54FC1"/>
    <w:rsid w:val="00E8343F"/>
    <w:rsid w:val="00F23EF0"/>
    <w:rsid w:val="00FA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EF44"/>
  <w15:docId w15:val="{5C86BE0D-AAB6-40E2-BDAD-B87D1E27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38" w:lineRule="auto"/>
      <w:ind w:left="427" w:right="-1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D6"/>
    <w:rPr>
      <w:rFonts w:ascii="Tahoma" w:eastAsia="Arial" w:hAnsi="Tahoma" w:cs="Tahoma"/>
      <w:color w:val="0000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D62"/>
    <w:pPr>
      <w:pBdr>
        <w:bottom w:val="single" w:sz="4" w:space="4" w:color="5B9BD5" w:themeColor="accent1"/>
      </w:pBdr>
      <w:spacing w:before="200" w:after="280" w:line="240" w:lineRule="auto"/>
      <w:ind w:left="936" w:right="936" w:firstLine="0"/>
      <w:jc w:val="left"/>
    </w:pPr>
    <w:rPr>
      <w:rFonts w:ascii="Times New Roman" w:eastAsia="Times New Roman" w:hAnsi="Times New Roman" w:cs="Times New Roman"/>
      <w:b/>
      <w:bCs/>
      <w:i/>
      <w:iCs/>
      <w:color w:val="5B9BD5" w:themeColor="accent1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D6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Normal1">
    <w:name w:val="Normal1"/>
    <w:rsid w:val="003809B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Anti Bullying policy-2.doc</vt:lpstr>
    </vt:vector>
  </TitlesOfParts>
  <Company>RM Education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Anti Bullying policy-2.doc</dc:title>
  <dc:creator>Fiona Duck</dc:creator>
  <cp:lastModifiedBy>Archana Shah</cp:lastModifiedBy>
  <cp:revision>2</cp:revision>
  <cp:lastPrinted>2013-06-27T08:39:00Z</cp:lastPrinted>
  <dcterms:created xsi:type="dcterms:W3CDTF">2018-07-23T15:47:00Z</dcterms:created>
  <dcterms:modified xsi:type="dcterms:W3CDTF">2018-07-23T15:47:00Z</dcterms:modified>
</cp:coreProperties>
</file>