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sz w:val="48"/>
          <w:szCs w:val="48"/>
          <w:rtl w:val="0"/>
        </w:rPr>
        <w:t xml:space="preserve">[FAITH INSTITUTION]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Equal Opportunities Policy</w:t>
      </w:r>
    </w:p>
    <w:p w:rsidR="00000000" w:rsidDel="00000000" w:rsidP="00000000" w:rsidRDefault="00000000" w:rsidRPr="00000000">
      <w:pPr>
        <w:spacing w:after="2.4" w:before="2.4" w:lineRule="auto"/>
        <w:contextualSpacing w:val="0"/>
        <w:rPr>
          <w:rFonts w:ascii="Arial" w:cs="Arial" w:eastAsia="Arial" w:hAnsi="Arial"/>
          <w:sz w:val="20"/>
          <w:szCs w:val="20"/>
        </w:rPr>
      </w:pPr>
      <w:r w:rsidDel="00000000" w:rsidR="00000000" w:rsidRPr="00000000">
        <w:rPr>
          <w:rtl w:val="0"/>
        </w:rPr>
      </w:r>
    </w:p>
    <w:tbl>
      <w:tblPr>
        <w:tblStyle w:val="Table1"/>
        <w:tblW w:w="80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2305"/>
        <w:gridCol w:w="2089"/>
        <w:gridCol w:w="2551"/>
        <w:tblGridChange w:id="0">
          <w:tblGrid>
            <w:gridCol w:w="1101"/>
            <w:gridCol w:w="2305"/>
            <w:gridCol w:w="2089"/>
            <w:gridCol w:w="2551"/>
          </w:tblGrid>
        </w:tblGridChange>
      </w:tblGrid>
      <w:tr>
        <w:tc>
          <w:tcPr/>
          <w:p w:rsidR="00000000" w:rsidDel="00000000" w:rsidP="00000000" w:rsidRDefault="00000000" w:rsidRPr="00000000">
            <w:pPr>
              <w:spacing w:after="2.4" w:before="2.4"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Version</w:t>
            </w:r>
          </w:p>
        </w:tc>
        <w:tc>
          <w:tcPr/>
          <w:p w:rsidR="00000000" w:rsidDel="00000000" w:rsidP="00000000" w:rsidRDefault="00000000" w:rsidRPr="00000000">
            <w:pPr>
              <w:spacing w:after="2.4" w:before="2.4" w:lineRule="auto"/>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spacing w:after="2.4" w:before="2.4"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Approved by</w:t>
            </w:r>
          </w:p>
        </w:tc>
        <w:tc>
          <w:tcPr/>
          <w:p w:rsidR="00000000" w:rsidDel="00000000" w:rsidP="00000000" w:rsidRDefault="00000000" w:rsidRPr="00000000">
            <w:pPr>
              <w:spacing w:after="2.4" w:before="2.4"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4" w:before="2.4" w:lineRule="auto"/>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spacing w:after="2.4" w:before="2.4"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Dated</w:t>
            </w:r>
          </w:p>
        </w:tc>
        <w:tc>
          <w:tcPr/>
          <w:p w:rsidR="00000000" w:rsidDel="00000000" w:rsidP="00000000" w:rsidRDefault="00000000" w:rsidRPr="00000000">
            <w:pPr>
              <w:spacing w:after="2.4" w:before="2.4" w:lineRule="auto"/>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spacing w:after="2.4" w:before="2.4"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Next review due on</w:t>
            </w:r>
          </w:p>
        </w:tc>
        <w:tc>
          <w:tcPr/>
          <w:p w:rsidR="00000000" w:rsidDel="00000000" w:rsidP="00000000" w:rsidRDefault="00000000" w:rsidRPr="00000000">
            <w:pPr>
              <w:spacing w:after="2.4" w:before="2.4"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widowControl w:val="0"/>
        <w:spacing w:after="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2.4" w:before="2.4"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[Faith Institution] wishes to uphold Islamic principles of excellence, justice, fairness, equality of all human beings as God’s creation and treating them with respect as God’s best creation. Complying with these principles as well as the British law, [Faith Institution] aims to provide fair, equal and equitable opportunities (subject to genuine occupational requirements) as an employer and provider of services.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Scope of the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policy applies to all aspects of service provision, employment and volunteering.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spacing w:after="2.4" w:before="2.4" w:lineRule="auto"/>
        <w:contextualSpacing w:val="0"/>
        <w:rPr>
          <w:rFonts w:ascii="Calibri" w:cs="Calibri" w:eastAsia="Calibri" w:hAnsi="Calibri"/>
        </w:rPr>
      </w:pPr>
      <w:r w:rsidDel="00000000" w:rsidR="00000000" w:rsidRPr="00000000">
        <w:rPr>
          <w:rFonts w:ascii="Calibri" w:cs="Calibri" w:eastAsia="Calibri" w:hAnsi="Calibri"/>
          <w:rtl w:val="0"/>
        </w:rPr>
        <w:t xml:space="preserve">[Faith Institution] shall ensure that any job requirement to have a particular protected characteristic (related to age, disability, gender reassignment, marriage and civil partnership, pregnancy and maternity, race, religion or belief, sex, and sexual orientation (as required by the Equalities Act, 2010))</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is a genuine occupational requirement (crucial for the particular job) and it is a proportionate means of achieving a legitimate aim.</w:t>
      </w:r>
    </w:p>
    <w:p w:rsidR="00000000" w:rsidDel="00000000" w:rsidP="00000000" w:rsidRDefault="00000000" w:rsidRPr="00000000">
      <w:pPr>
        <w:spacing w:after="2.4" w:before="2.4"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4" w:before="2.4" w:lineRule="auto"/>
        <w:contextualSpacing w:val="0"/>
        <w:rPr>
          <w:rFonts w:ascii="Calibri" w:cs="Calibri" w:eastAsia="Calibri" w:hAnsi="Calibri"/>
        </w:rPr>
      </w:pPr>
      <w:r w:rsidDel="00000000" w:rsidR="00000000" w:rsidRPr="00000000">
        <w:rPr>
          <w:rFonts w:ascii="Calibri" w:cs="Calibri" w:eastAsia="Calibri" w:hAnsi="Calibri"/>
          <w:rtl w:val="0"/>
        </w:rPr>
        <w:t xml:space="preserve">It is noted that the law allows some forms of discrimination if they’re needed for the way the organisation works. Some examples are:</w:t>
      </w:r>
    </w:p>
    <w:p w:rsidR="00000000" w:rsidDel="00000000" w:rsidP="00000000" w:rsidRDefault="00000000" w:rsidRPr="00000000">
      <w:pPr>
        <w:numPr>
          <w:ilvl w:val="0"/>
          <w:numId w:val="2"/>
        </w:numPr>
        <w:spacing w:after="2.4" w:before="2.4" w:lineRule="auto"/>
        <w:ind w:left="720" w:hanging="360"/>
        <w:contextualSpacing w:val="0"/>
        <w:rPr>
          <w:rFonts w:ascii="Calibri" w:cs="Calibri" w:eastAsia="Calibri" w:hAnsi="Calibri"/>
          <w:sz w:val="24"/>
          <w:szCs w:val="24"/>
        </w:rPr>
      </w:pPr>
      <w:r w:rsidDel="00000000" w:rsidR="00000000" w:rsidRPr="00000000">
        <w:rPr>
          <w:rFonts w:ascii="Calibri" w:cs="Calibri" w:eastAsia="Calibri" w:hAnsi="Calibri"/>
          <w:rtl w:val="0"/>
        </w:rPr>
        <w:t xml:space="preserve">A Roman Catholic school restricting applications for admission of pupils to Catholics only</w:t>
      </w:r>
    </w:p>
    <w:p w:rsidR="00000000" w:rsidDel="00000000" w:rsidP="00000000" w:rsidRDefault="00000000" w:rsidRPr="00000000">
      <w:pPr>
        <w:numPr>
          <w:ilvl w:val="0"/>
          <w:numId w:val="2"/>
        </w:numPr>
        <w:spacing w:after="2.4" w:before="2.4" w:lineRule="auto"/>
        <w:ind w:left="720" w:hanging="360"/>
        <w:contextualSpacing w:val="0"/>
        <w:rPr>
          <w:rFonts w:ascii="Calibri" w:cs="Calibri" w:eastAsia="Calibri" w:hAnsi="Calibri"/>
          <w:sz w:val="24"/>
          <w:szCs w:val="24"/>
        </w:rPr>
      </w:pPr>
      <w:r w:rsidDel="00000000" w:rsidR="00000000" w:rsidRPr="00000000">
        <w:rPr>
          <w:rFonts w:ascii="Calibri" w:cs="Calibri" w:eastAsia="Calibri" w:hAnsi="Calibri"/>
          <w:rtl w:val="0"/>
        </w:rPr>
        <w:t xml:space="preserve">Employing only women in a health centre for Muslim women</w:t>
      </w:r>
    </w:p>
    <w:p w:rsidR="00000000" w:rsidDel="00000000" w:rsidP="00000000" w:rsidRDefault="00000000" w:rsidRPr="00000000">
      <w:pPr>
        <w:numPr>
          <w:ilvl w:val="0"/>
          <w:numId w:val="2"/>
        </w:numPr>
        <w:spacing w:after="2.4" w:before="2.4" w:lineRule="auto"/>
        <w:ind w:left="720" w:hanging="360"/>
        <w:contextualSpacing w:val="0"/>
        <w:rPr>
          <w:rFonts w:ascii="Calibri" w:cs="Calibri" w:eastAsia="Calibri" w:hAnsi="Calibri"/>
          <w:sz w:val="24"/>
          <w:szCs w:val="24"/>
        </w:rPr>
      </w:pPr>
      <w:r w:rsidDel="00000000" w:rsidR="00000000" w:rsidRPr="00000000">
        <w:rPr>
          <w:rFonts w:ascii="Calibri" w:cs="Calibri" w:eastAsia="Calibri" w:hAnsi="Calibri"/>
          <w:rtl w:val="0"/>
        </w:rPr>
        <w:t xml:space="preserve">A mosque restricting the applications for the position of imam to Muslims only.</w:t>
      </w:r>
    </w:p>
    <w:p w:rsidR="00000000" w:rsidDel="00000000" w:rsidP="00000000" w:rsidRDefault="00000000" w:rsidRPr="00000000">
      <w:pPr>
        <w:spacing w:after="2.4" w:before="2.4"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4" w:before="2.4"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Policy statements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It is the policy of [FAITH INSTITUTION] to ensure that no job applicant or employee is unlawfully discriminated against, or is disadvantaged by conditions or requirements that cannot be shown to be justifiable. The organisation is committed not only to meeting its legal obligations but also to the positively promoting equality, fairness, justice, respect and tolerance in all aspects of employment and service provision.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It is in our best interest and in the best interest of the employees if we together apply the Equal Opportunities Policy and other relevant employment policies and practices wholeheartedly. It is of great benefit to the [faith institution] if it has a diverse workforce with different backgrounds, employed on ability alone.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Every applicant for a job, or every employee, shall be given equal opportunity whatever his or her personal status, except in a matter of </w:t>
      </w:r>
    </w:p>
    <w:p w:rsidR="00000000" w:rsidDel="00000000" w:rsidP="00000000" w:rsidRDefault="00000000" w:rsidRPr="0000000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religious belief in cases where the occupation (such as an imam) clearly requires Islamic faith;</w:t>
      </w:r>
    </w:p>
    <w:p w:rsidR="00000000" w:rsidDel="00000000" w:rsidP="00000000" w:rsidRDefault="00000000" w:rsidRPr="0000000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offending background, in cases where the criminal record history relates to the requirements of the post (such as, a teacher, youth worker or imam).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[FAITH INSTITUTION]  will make sure that all its trustees/Committee Members, employees and volunteers know and understand this policy fully.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Recruitment literature will not imply a preference for one group of applicants unless there is a genuine occupational qualification that limits the post to this particular group, in which case this will be clearly stated.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All descriptions and specifications for posts will include only requirements that are necessary and justifiable for the effective performance of the job.</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All selection will be thorough, conducted against defined criteria and will deal only with the applicant’s suitability for the job. Where it is necessary to ask questions relating to personal circumstances, these will be related purely to job requirements and asked to all candidates.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Any disabled employees will have the same rights as other workers. [FAITH INSTITUTION] will make ‘reasonable adjustments’ to help disabled employees and job-applicants with:</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 w:before="0" w:line="240" w:lineRule="auto"/>
        <w:ind w:left="108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application forms, e.g. providing forms in Braille, audio formats;</w:t>
      </w:r>
    </w:p>
    <w:p w:rsidR="00000000" w:rsidDel="00000000" w:rsidP="00000000" w:rsidRDefault="00000000" w:rsidRPr="00000000">
      <w:pPr>
        <w:numPr>
          <w:ilvl w:val="1"/>
          <w:numId w:val="3"/>
        </w:numPr>
        <w:spacing w:after="2.4" w:before="2.4"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interview arrangements, e.g. wheelchair access, communicator support;</w:t>
      </w:r>
    </w:p>
    <w:p w:rsidR="00000000" w:rsidDel="00000000" w:rsidP="00000000" w:rsidRDefault="00000000" w:rsidRPr="00000000">
      <w:pPr>
        <w:numPr>
          <w:ilvl w:val="1"/>
          <w:numId w:val="3"/>
        </w:numPr>
        <w:spacing w:after="2.4" w:before="2.4"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aptitude tests, e.g. giving extra time to complete the tests;</w:t>
      </w:r>
    </w:p>
    <w:p w:rsidR="00000000" w:rsidDel="00000000" w:rsidP="00000000" w:rsidRDefault="00000000" w:rsidRPr="00000000">
      <w:pPr>
        <w:numPr>
          <w:ilvl w:val="1"/>
          <w:numId w:val="3"/>
        </w:numPr>
        <w:spacing w:after="2.4" w:before="2.4"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discipline and grievances;</w:t>
      </w:r>
    </w:p>
    <w:p w:rsidR="00000000" w:rsidDel="00000000" w:rsidP="00000000" w:rsidRDefault="00000000" w:rsidRPr="00000000">
      <w:pPr>
        <w:numPr>
          <w:ilvl w:val="1"/>
          <w:numId w:val="3"/>
        </w:numPr>
        <w:spacing w:after="2.4" w:before="2.4"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dismissal or redundancy;</w:t>
      </w:r>
    </w:p>
    <w:p w:rsidR="00000000" w:rsidDel="00000000" w:rsidP="00000000" w:rsidRDefault="00000000" w:rsidRPr="00000000">
      <w:pPr>
        <w:numPr>
          <w:ilvl w:val="1"/>
          <w:numId w:val="3"/>
        </w:numPr>
        <w:spacing w:after="2.4" w:before="2.4"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terms of employment, including pay;</w:t>
      </w:r>
    </w:p>
    <w:p w:rsidR="00000000" w:rsidDel="00000000" w:rsidP="00000000" w:rsidRDefault="00000000" w:rsidRPr="00000000">
      <w:pPr>
        <w:numPr>
          <w:ilvl w:val="1"/>
          <w:numId w:val="3"/>
        </w:numPr>
        <w:spacing w:after="2.4" w:before="2.4"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making sure the workplace has the right facilities and equipment for disabled workers;</w:t>
      </w:r>
    </w:p>
    <w:p w:rsidR="00000000" w:rsidDel="00000000" w:rsidP="00000000" w:rsidRDefault="00000000" w:rsidRPr="00000000">
      <w:pPr>
        <w:numPr>
          <w:ilvl w:val="1"/>
          <w:numId w:val="3"/>
        </w:numPr>
        <w:spacing w:after="2.4" w:before="2.4"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promotion, transfer and training opportunities; and</w:t>
      </w:r>
    </w:p>
    <w:p w:rsidR="00000000" w:rsidDel="00000000" w:rsidP="00000000" w:rsidRDefault="00000000" w:rsidRPr="00000000">
      <w:pPr>
        <w:numPr>
          <w:ilvl w:val="1"/>
          <w:numId w:val="3"/>
        </w:numPr>
        <w:spacing w:after="2.4" w:before="2.4"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work-related benefits like access to recreation or refreshment facilities.</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Appropriate training will be provided to enable employees to perform their jobs effectively. Encouragement is given to all employees to take advantage of opportunities for training.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[FAITH INSTITUTION] emphasises that discrimination is an unacceptable conduct that may lead to disciplinary action under its Disciplinary Procedure.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 w:before="0" w:line="240" w:lineRule="auto"/>
        <w:ind w:left="36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Any employee/volunteer can make complaints of discrimination through the Grievance Procedure.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widowControl w:val="0"/>
        <w:spacing w:after="0" w:lineRule="auto"/>
        <w:contextualSpacing w:val="0"/>
        <w:jc w:val="both"/>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Appendix 1: Definitions</w:t>
      </w:r>
    </w:p>
    <w:p w:rsidR="00000000" w:rsidDel="00000000" w:rsidP="00000000" w:rsidRDefault="00000000" w:rsidRPr="00000000">
      <w:pPr>
        <w:widowControl w:val="0"/>
        <w:spacing w:after="0" w:lineRule="auto"/>
        <w:ind w:left="992" w:hanging="427"/>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180"/>
        <w:contextualSpacing w:val="1"/>
        <w:jc w:val="both"/>
        <w:rPr>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'Personal Status'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refers to sex, colour, race, nationality, ethnic or national origins, marital status, disability, sexual orientation, age, religious belief or offending background.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180"/>
        <w:contextualSpacing w:val="1"/>
        <w:jc w:val="both"/>
        <w:rPr>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'Discrimination'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is where a person is treated less favourably than another not on the merits of the case but on grounds of 'personal status'.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180"/>
        <w:contextualSpacing w:val="1"/>
        <w:jc w:val="both"/>
        <w:rPr>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'Indirect Discrimination'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means discrimination by the imposition of requirements which, although equally applicable to all possible applicants, may nevertheless be discriminatory because: </w:t>
      </w:r>
    </w:p>
    <w:p w:rsidR="00000000" w:rsidDel="00000000" w:rsidP="00000000" w:rsidRDefault="00000000" w:rsidRPr="00000000">
      <w:pPr>
        <w:widowControl w:val="0"/>
        <w:spacing w:after="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number of persons of the same personal status who can comply with the requirement is considerably smaller than the number who cannot; and </w:t>
      </w:r>
    </w:p>
    <w:p w:rsidR="00000000" w:rsidDel="00000000" w:rsidP="00000000" w:rsidRDefault="00000000" w:rsidRPr="00000000">
      <w:pPr>
        <w:widowControl w:val="0"/>
        <w:spacing w:after="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requirement cannot be shown to be justifiable.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Appendix 2: Equal Opportunity Monitoring Form</w:t>
      </w:r>
    </w:p>
    <w:p w:rsidR="00000000" w:rsidDel="00000000" w:rsidP="00000000" w:rsidRDefault="00000000" w:rsidRPr="00000000">
      <w:pPr>
        <w:widowControl w:val="0"/>
        <w:spacing w:after="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widowControl w:val="0"/>
        <w:spacing w:after="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see how effective our policies and procedures are and how well we meet our legal requirements, we ask all applicants to complete this form. Your information will be kept STRICTLY CONFIDENTIAL and will be used only for equality and diversity monitoring. If you are selected, the information will become part of your confidential personnel file to enable the [Faith Institution] to meet its monitoring needs only; it will not be used in relation to any promotion or training opportunity or for any other purpose.</w:t>
      </w:r>
    </w:p>
    <w:p w:rsidR="00000000" w:rsidDel="00000000" w:rsidP="00000000" w:rsidRDefault="00000000" w:rsidRPr="00000000">
      <w:pPr>
        <w:widowControl w:val="0"/>
        <w:spacing w:after="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spacing w:after="0" w:lineRule="auto"/>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Application for the post of:</w:t>
      </w:r>
      <w:r w:rsidDel="00000000" w:rsidR="00000000" w:rsidRPr="00000000">
        <w:rPr>
          <w:rFonts w:ascii="Arial" w:cs="Arial" w:eastAsia="Arial" w:hAnsi="Arial"/>
          <w:color w:val="000000"/>
          <w:rtl w:val="0"/>
        </w:rPr>
        <w:t xml:space="preserve"> ______________________________________</w:t>
      </w:r>
    </w:p>
    <w:p w:rsidR="00000000" w:rsidDel="00000000" w:rsidP="00000000" w:rsidRDefault="00000000" w:rsidRPr="00000000">
      <w:pPr>
        <w:widowControl w:val="0"/>
        <w:spacing w:after="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Ref: _____________ Date of application:_____________________________</w:t>
      </w:r>
    </w:p>
    <w:p w:rsidR="00000000" w:rsidDel="00000000" w:rsidP="00000000" w:rsidRDefault="00000000" w:rsidRPr="00000000">
      <w:pPr>
        <w:widowControl w:val="0"/>
        <w:spacing w:after="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Title:_____________ First name: _______________ Surname: ___________</w:t>
      </w:r>
    </w:p>
    <w:p w:rsidR="00000000" w:rsidDel="00000000" w:rsidP="00000000" w:rsidRDefault="00000000" w:rsidRPr="00000000">
      <w:pPr>
        <w:widowControl w:val="0"/>
        <w:spacing w:after="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Date of Birth: _______________ </w:t>
      </w:r>
      <w:r w:rsidDel="00000000" w:rsidR="00000000" w:rsidRPr="00000000">
        <w:rPr>
          <w:rFonts w:ascii="Arial" w:cs="Arial" w:eastAsia="Arial" w:hAnsi="Arial"/>
          <w:i w:val="1"/>
          <w:color w:val="000000"/>
          <w:rtl w:val="0"/>
        </w:rPr>
        <w:t xml:space="preserve">(dd/mm/yyyy)  </w:t>
      </w:r>
      <w:r w:rsidDel="00000000" w:rsidR="00000000" w:rsidRPr="00000000">
        <w:rPr>
          <w:rFonts w:ascii="Arial" w:cs="Arial" w:eastAsia="Arial" w:hAnsi="Arial"/>
          <w:color w:val="000000"/>
          <w:rtl w:val="0"/>
        </w:rPr>
        <w:t xml:space="preserve">Age: 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8506.0" w:type="dxa"/>
        <w:jc w:val="left"/>
        <w:tblInd w:w="0.0" w:type="dxa"/>
        <w:tblBorders>
          <w:top w:color="000000" w:space="0" w:sz="8" w:val="single"/>
          <w:left w:color="000000" w:space="0" w:sz="8" w:val="single"/>
          <w:bottom w:color="000000" w:space="0" w:sz="8" w:val="single"/>
          <w:right w:color="000000" w:space="0" w:sz="8" w:val="single"/>
        </w:tblBorders>
        <w:tblLayout w:type="fixed"/>
        <w:tblLook w:val="0000"/>
      </w:tblPr>
      <w:tblGrid>
        <w:gridCol w:w="1702"/>
        <w:gridCol w:w="1950"/>
        <w:gridCol w:w="1843"/>
        <w:gridCol w:w="1701"/>
        <w:gridCol w:w="1310"/>
        <w:tblGridChange w:id="0">
          <w:tblGrid>
            <w:gridCol w:w="1702"/>
            <w:gridCol w:w="1950"/>
            <w:gridCol w:w="1843"/>
            <w:gridCol w:w="1701"/>
            <w:gridCol w:w="1310"/>
          </w:tblGrid>
        </w:tblGridChange>
      </w:tblGrid>
      <w:tr>
        <w:trPr>
          <w:trHeight w:val="120" w:hRule="atLeast"/>
        </w:trPr>
        <w:tc>
          <w:tcPr>
            <w:gridSpan w:val="5"/>
            <w:tcBorders>
              <w:top w:color="000000" w:space="0" w:sz="8"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Sex: </w:t>
            </w:r>
            <w:r w:rsidDel="00000000" w:rsidR="00000000" w:rsidRPr="00000000">
              <w:rPr>
                <w:rFonts w:ascii="Arial" w:cs="Arial" w:eastAsia="Arial" w:hAnsi="Arial"/>
                <w:color w:val="000000"/>
                <w:sz w:val="20"/>
                <w:szCs w:val="20"/>
                <w:rtl w:val="0"/>
              </w:rPr>
              <w:t xml:space="preserve"> Female/Male/Other</w:t>
            </w:r>
          </w:p>
        </w:tc>
      </w:tr>
      <w:tr>
        <w:trPr>
          <w:trHeight w:val="120" w:hRule="atLeast"/>
        </w:trPr>
        <w:tc>
          <w:tcPr>
            <w:gridSpan w:val="5"/>
            <w:tcBorders>
              <w:top w:color="000000" w:space="0" w:sz="8"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Ethnic Origin:</w:t>
            </w:r>
          </w:p>
        </w:tc>
      </w:tr>
      <w:tr>
        <w:trPr>
          <w:trHeight w:val="340" w:hRule="atLeast"/>
        </w:trPr>
        <w:tc>
          <w:tcPr>
            <w:tcBorders>
              <w:top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ASIAN OR ASIAN BRITISH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BLACK OR BLACK BRITISH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CHINESE OR OTHER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MIXED </w:t>
            </w:r>
          </w:p>
        </w:tc>
        <w:tc>
          <w:tcPr>
            <w:tcBorders>
              <w:top w:color="000000" w:space="0" w:sz="6" w:val="single"/>
              <w:left w:color="000000" w:space="0" w:sz="6" w:val="single"/>
              <w:bottom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WHITE </w:t>
            </w:r>
          </w:p>
        </w:tc>
      </w:tr>
      <w:tr>
        <w:trPr>
          <w:trHeight w:val="220" w:hRule="atLeast"/>
        </w:trPr>
        <w:tc>
          <w:tcPr>
            <w:tcBorders>
              <w:top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Bangladeshi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African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Arab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White and Black </w:t>
            </w:r>
          </w:p>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Caribbean </w:t>
            </w:r>
          </w:p>
        </w:tc>
        <w:tc>
          <w:tcPr>
            <w:tcBorders>
              <w:top w:color="000000" w:space="0" w:sz="6" w:val="single"/>
              <w:left w:color="000000" w:space="0" w:sz="6" w:val="single"/>
              <w:bottom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British </w:t>
            </w:r>
          </w:p>
        </w:tc>
      </w:tr>
      <w:tr>
        <w:trPr>
          <w:trHeight w:val="220" w:hRule="atLeast"/>
        </w:trPr>
        <w:tc>
          <w:tcPr>
            <w:tcBorders>
              <w:top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Indian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Caribbean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Chinese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White and Black </w:t>
            </w:r>
          </w:p>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African </w:t>
            </w:r>
          </w:p>
        </w:tc>
        <w:tc>
          <w:tcPr>
            <w:tcBorders>
              <w:top w:color="000000" w:space="0" w:sz="6" w:val="single"/>
              <w:left w:color="000000" w:space="0" w:sz="6" w:val="single"/>
              <w:bottom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Irish </w:t>
            </w:r>
          </w:p>
        </w:tc>
      </w:tr>
      <w:tr>
        <w:trPr>
          <w:trHeight w:val="220" w:hRule="atLeast"/>
        </w:trPr>
        <w:tc>
          <w:tcPr>
            <w:tcBorders>
              <w:top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Pakistani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African and Caribbean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other ethnic origin</w:t>
            </w:r>
          </w:p>
        </w:tc>
        <w:tc>
          <w:tcPr>
            <w:tcBorders>
              <w:top w:color="000000" w:space="0" w:sz="6" w:val="single"/>
              <w:left w:color="000000" w:space="0" w:sz="6" w:val="single"/>
              <w:bottom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White and Asian</w:t>
            </w:r>
          </w:p>
        </w:tc>
        <w:tc>
          <w:tcPr>
            <w:tcBorders>
              <w:top w:color="000000" w:space="0" w:sz="6" w:val="single"/>
              <w:left w:color="000000" w:space="0" w:sz="6" w:val="single"/>
              <w:bottom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Scottish</w:t>
            </w:r>
          </w:p>
        </w:tc>
      </w:tr>
      <w:tr>
        <w:trPr>
          <w:trHeight w:val="220" w:hRule="atLeast"/>
        </w:trPr>
        <w:tc>
          <w:tcPr>
            <w:tcBorders>
              <w:top w:color="000000" w:space="0" w:sz="6" w:val="single"/>
              <w:bottom w:color="000000" w:space="0" w:sz="8"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other Asian background </w:t>
            </w:r>
          </w:p>
        </w:tc>
        <w:tc>
          <w:tcPr>
            <w:tcBorders>
              <w:top w:color="000000" w:space="0" w:sz="6" w:val="single"/>
              <w:left w:color="000000" w:space="0" w:sz="6" w:val="single"/>
              <w:bottom w:color="000000" w:space="0" w:sz="8"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other Black </w:t>
            </w:r>
          </w:p>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background </w:t>
            </w:r>
          </w:p>
        </w:tc>
        <w:tc>
          <w:tcPr>
            <w:tcBorders>
              <w:top w:color="000000" w:space="0" w:sz="6" w:val="single"/>
              <w:left w:color="000000" w:space="0" w:sz="6" w:val="single"/>
              <w:bottom w:color="000000" w:space="0" w:sz="8"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Prefer not to say</w:t>
            </w:r>
          </w:p>
        </w:tc>
        <w:tc>
          <w:tcPr>
            <w:tcBorders>
              <w:top w:color="000000" w:space="0" w:sz="6" w:val="single"/>
              <w:left w:color="000000" w:space="0" w:sz="6" w:val="single"/>
              <w:bottom w:color="000000" w:space="0" w:sz="8"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other mixed background </w:t>
            </w:r>
          </w:p>
        </w:tc>
        <w:tc>
          <w:tcPr>
            <w:tcBorders>
              <w:top w:color="000000" w:space="0" w:sz="6" w:val="single"/>
              <w:left w:color="000000" w:space="0" w:sz="6" w:val="single"/>
              <w:bottom w:color="000000" w:space="0" w:sz="8" w:val="single"/>
              <w:right w:color="000000" w:space="0" w:sz="6" w:val="single"/>
            </w:tcBorders>
          </w:tcPr>
          <w:p w:rsidR="00000000" w:rsidDel="00000000" w:rsidP="00000000" w:rsidRDefault="00000000" w:rsidRPr="00000000">
            <w:pPr>
              <w:widowControl w:val="0"/>
              <w:spacing w:after="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other white background</w:t>
            </w:r>
          </w:p>
        </w:tc>
      </w:tr>
    </w:tbl>
    <w:p w:rsidR="00000000" w:rsidDel="00000000" w:rsidP="00000000" w:rsidRDefault="00000000" w:rsidRPr="00000000">
      <w:pPr>
        <w:widowControl w:val="0"/>
        <w:spacing w:after="0" w:lineRule="auto"/>
        <w:contextualSpacing w:val="0"/>
        <w:jc w:val="both"/>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right"/>
      <w:pPr>
        <w:ind w:left="540" w:hanging="180"/>
      </w:pPr>
      <w:rPr>
        <w:rFonts w:ascii="Times" w:cs="Times" w:eastAsia="Times" w:hAnsi="Time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right"/>
      <w:pPr>
        <w:ind w:left="360" w:hanging="360"/>
      </w:pPr>
      <w:rPr/>
    </w:lvl>
    <w:lvl w:ilvl="1">
      <w:start w:val="1"/>
      <w:numFmt w:val="decimal"/>
      <w:lvlText w:val="%1.%2."/>
      <w:lvlJc w:val="right"/>
      <w:pPr>
        <w:ind w:left="1080" w:hanging="360"/>
      </w:pPr>
      <w:rPr/>
    </w:lvl>
    <w:lvl w:ilvl="2">
      <w:start w:val="1"/>
      <w:numFmt w:val="decimal"/>
      <w:lvlText w:val="%1.%2.%3."/>
      <w:lvlJc w:val="right"/>
      <w:pPr>
        <w:ind w:left="1800" w:hanging="180"/>
      </w:pPr>
      <w:rPr/>
    </w:lvl>
    <w:lvl w:ilvl="3">
      <w:start w:val="1"/>
      <w:numFmt w:val="decimal"/>
      <w:lvlText w:val="%1.%2.%3.%4."/>
      <w:lvlJc w:val="right"/>
      <w:pPr>
        <w:ind w:left="2520" w:hanging="360"/>
      </w:pPr>
      <w:rPr/>
    </w:lvl>
    <w:lvl w:ilvl="4">
      <w:start w:val="1"/>
      <w:numFmt w:val="decimal"/>
      <w:lvlText w:val="%1.%2.%3.%4.%5."/>
      <w:lvlJc w:val="right"/>
      <w:pPr>
        <w:ind w:left="3240" w:hanging="360"/>
      </w:pPr>
      <w:rPr/>
    </w:lvl>
    <w:lvl w:ilvl="5">
      <w:start w:val="1"/>
      <w:numFmt w:val="decimal"/>
      <w:lvlText w:val="%1.%2.%3.%4.%5.%6."/>
      <w:lvlJc w:val="right"/>
      <w:pPr>
        <w:ind w:left="3960" w:hanging="180"/>
      </w:pPr>
      <w:rPr/>
    </w:lvl>
    <w:lvl w:ilvl="6">
      <w:start w:val="1"/>
      <w:numFmt w:val="decimal"/>
      <w:lvlText w:val="%1.%2.%3.%4.%5.%6.%7."/>
      <w:lvlJc w:val="right"/>
      <w:pPr>
        <w:ind w:left="4680" w:hanging="360"/>
      </w:pPr>
      <w:rPr/>
    </w:lvl>
    <w:lvl w:ilvl="7">
      <w:start w:val="1"/>
      <w:numFmt w:val="decimal"/>
      <w:lvlText w:val="%1.%2.%3.%4.%5.%6.%7.%8."/>
      <w:lvlJc w:val="right"/>
      <w:pPr>
        <w:ind w:left="5400" w:hanging="360"/>
      </w:pPr>
      <w:rPr/>
    </w:lvl>
    <w:lvl w:ilvl="8">
      <w:start w:val="1"/>
      <w:numFmt w:val="decimal"/>
      <w:lvlText w:val="%1.%2.%3.%4.%5.%6.%7.%8.%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 w:before="2.4" w:lineRule="auto"/>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